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19" w:rsidRPr="0081273A" w:rsidRDefault="00D02919" w:rsidP="00D02919">
      <w:pPr>
        <w:tabs>
          <w:tab w:val="left" w:pos="157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Cs/>
          <w:color w:val="000000"/>
          <w:sz w:val="18"/>
          <w:szCs w:val="18"/>
          <w:u w:val="single"/>
        </w:rPr>
        <w:t xml:space="preserve">Year 1, </w:t>
      </w:r>
      <w:proofErr w:type="gramStart"/>
      <w:r>
        <w:rPr>
          <w:rFonts w:ascii="Century Gothic" w:hAnsi="Century Gothic" w:cs="Century Gothic"/>
          <w:bCs/>
          <w:color w:val="000000"/>
          <w:sz w:val="18"/>
          <w:szCs w:val="18"/>
          <w:u w:val="single"/>
        </w:rPr>
        <w:t xml:space="preserve">FOUNDATIN </w:t>
      </w:r>
      <w:r w:rsidRPr="00D20605">
        <w:rPr>
          <w:rFonts w:ascii="Century Gothic" w:hAnsi="Century Gothic" w:cs="Century Gothic"/>
          <w:bCs/>
          <w:color w:val="000000"/>
          <w:sz w:val="18"/>
          <w:szCs w:val="18"/>
          <w:u w:val="single"/>
        </w:rPr>
        <w:t xml:space="preserve"> BLOCK</w:t>
      </w:r>
      <w:proofErr w:type="gramEnd"/>
      <w:r w:rsidRPr="00D20605">
        <w:rPr>
          <w:rFonts w:ascii="Century Gothic" w:hAnsi="Century Gothic" w:cs="Century Gothic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sz w:val="18"/>
          <w:szCs w:val="18"/>
          <w:u w:val="single"/>
        </w:rPr>
        <w:t>- PATHOLOGY</w:t>
      </w:r>
    </w:p>
    <w:p w:rsidR="00D02919" w:rsidRDefault="00D02919" w:rsidP="00D02919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8"/>
          <w:szCs w:val="28"/>
        </w:rPr>
      </w:pPr>
    </w:p>
    <w:p w:rsidR="00D02919" w:rsidRDefault="00D02919" w:rsidP="00D02919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spellStart"/>
      <w:r>
        <w:rPr>
          <w:rFonts w:ascii="Century Gothic" w:hAnsi="Century Gothic" w:cs="Century Gothic"/>
          <w:bCs/>
          <w:color w:val="000000"/>
          <w:sz w:val="28"/>
          <w:szCs w:val="28"/>
        </w:rPr>
        <w:t>Granulomatous</w:t>
      </w:r>
      <w:proofErr w:type="spellEnd"/>
      <w:r>
        <w:rPr>
          <w:rFonts w:ascii="Century Gothic" w:hAnsi="Century Gothic" w:cs="Century Gothic"/>
          <w:bCs/>
          <w:color w:val="000000"/>
          <w:sz w:val="28"/>
          <w:szCs w:val="28"/>
        </w:rPr>
        <w:t xml:space="preserve"> inflammation</w:t>
      </w:r>
      <w:r w:rsidRPr="00C132A3">
        <w:rPr>
          <w:rFonts w:ascii="Century Gothic" w:hAnsi="Century Gothic" w:cs="Century Gothic"/>
          <w:bCs/>
          <w:color w:val="000000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sz w:val="28"/>
          <w:szCs w:val="28"/>
        </w:rPr>
        <w:t xml:space="preserve">– </w:t>
      </w:r>
      <w:proofErr w:type="gramStart"/>
      <w:r>
        <w:rPr>
          <w:rFonts w:ascii="Century Gothic" w:hAnsi="Century Gothic" w:cs="Century Gothic"/>
          <w:bCs/>
          <w:color w:val="000000"/>
          <w:sz w:val="28"/>
          <w:szCs w:val="28"/>
        </w:rPr>
        <w:t>one  lectures</w:t>
      </w:r>
      <w:proofErr w:type="gramEnd"/>
    </w:p>
    <w:p w:rsidR="00D02919" w:rsidRDefault="00D02919" w:rsidP="00D02919">
      <w:pPr>
        <w:tabs>
          <w:tab w:val="left" w:pos="3585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>Dr Ahmed Al-</w:t>
      </w:r>
      <w:proofErr w:type="spellStart"/>
      <w:r>
        <w:rPr>
          <w:rFonts w:ascii="Century Gothic" w:hAnsi="Century Gothic" w:cs="Century Gothic"/>
          <w:bCs/>
          <w:color w:val="000000"/>
          <w:sz w:val="20"/>
          <w:szCs w:val="20"/>
        </w:rPr>
        <w:t>Humaidi</w:t>
      </w:r>
      <w:proofErr w:type="spellEnd"/>
      <w:r>
        <w:rPr>
          <w:rFonts w:ascii="Century Gothic" w:hAnsi="Century Gothic" w:cs="Century Gothic"/>
          <w:bCs/>
          <w:color w:val="000000"/>
          <w:sz w:val="20"/>
          <w:szCs w:val="20"/>
        </w:rPr>
        <w:t xml:space="preserve"> and Dr. </w:t>
      </w:r>
      <w:proofErr w:type="spellStart"/>
      <w:r>
        <w:rPr>
          <w:rFonts w:ascii="Century Gothic" w:hAnsi="Century Gothic" w:cs="Century Gothic"/>
          <w:bCs/>
          <w:color w:val="000000"/>
          <w:sz w:val="20"/>
          <w:szCs w:val="20"/>
        </w:rPr>
        <w:t>Maha</w:t>
      </w:r>
      <w:proofErr w:type="spellEnd"/>
      <w:r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bCs/>
          <w:color w:val="000000"/>
          <w:sz w:val="20"/>
          <w:szCs w:val="20"/>
        </w:rPr>
        <w:t>Arafah</w:t>
      </w:r>
      <w:proofErr w:type="spellEnd"/>
    </w:p>
    <w:p w:rsidR="00D02919" w:rsidRDefault="00D02919" w:rsidP="00D02919">
      <w:pPr>
        <w:tabs>
          <w:tab w:val="left" w:pos="3585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:rsidR="00D02919" w:rsidRPr="00D02919" w:rsidRDefault="00D02919" w:rsidP="00D02919">
      <w:pPr>
        <w:tabs>
          <w:tab w:val="left" w:pos="3585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</w:p>
    <w:p w:rsidR="00D02919" w:rsidRDefault="00D02919" w:rsidP="00D02919">
      <w:pPr>
        <w:pBdr>
          <w:bottom w:val="single" w:sz="36" w:space="1" w:color="auto"/>
        </w:pBd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:rsidR="00D02919" w:rsidRPr="00DE4DB0" w:rsidRDefault="00D02919" w:rsidP="00D02919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DE4DB0">
        <w:rPr>
          <w:rFonts w:ascii="Century Gothic" w:hAnsi="Century Gothic" w:cs="Century Gothic"/>
          <w:b/>
          <w:color w:val="000000"/>
          <w:sz w:val="20"/>
          <w:szCs w:val="20"/>
        </w:rPr>
        <w:t>Objectives:</w:t>
      </w:r>
    </w:p>
    <w:p w:rsidR="00D02919" w:rsidRPr="00DE4DB0" w:rsidRDefault="00D02919" w:rsidP="00D02919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E4DB0">
        <w:rPr>
          <w:rFonts w:ascii="Century Gothic" w:hAnsi="Century Gothic" w:cs="Century Gothic"/>
          <w:bCs/>
          <w:color w:val="000000"/>
          <w:sz w:val="20"/>
          <w:szCs w:val="20"/>
        </w:rPr>
        <w:t>Upon completion of this lecture, students should be able to:</w:t>
      </w:r>
    </w:p>
    <w:p w:rsidR="00D02919" w:rsidRPr="0081273A" w:rsidRDefault="00D02919" w:rsidP="00D029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outlineLvl w:val="0"/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</w:pPr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Understand the pathogenesis of </w:t>
      </w:r>
      <w:proofErr w:type="spellStart"/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>granuloma</w:t>
      </w:r>
      <w:proofErr w:type="spellEnd"/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 formation.</w:t>
      </w:r>
    </w:p>
    <w:p w:rsidR="00D02919" w:rsidRPr="0081273A" w:rsidRDefault="00D02919" w:rsidP="00D029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outlineLvl w:val="0"/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</w:pPr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>Recognize the microscopic appearance</w:t>
      </w:r>
      <w:r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 and </w:t>
      </w:r>
      <w:proofErr w:type="spellStart"/>
      <w:r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>aetiology</w:t>
      </w:r>
      <w:proofErr w:type="spellEnd"/>
      <w:r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 </w:t>
      </w:r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 of </w:t>
      </w:r>
      <w:proofErr w:type="spellStart"/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>granuomatous</w:t>
      </w:r>
      <w:proofErr w:type="spellEnd"/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 inflammation</w:t>
      </w:r>
    </w:p>
    <w:p w:rsidR="00D02919" w:rsidRDefault="00D02919" w:rsidP="00D029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outlineLvl w:val="0"/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</w:pPr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Know the clinical differential diagnosis of </w:t>
      </w:r>
      <w:proofErr w:type="spellStart"/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>granulomatous</w:t>
      </w:r>
      <w:proofErr w:type="spellEnd"/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 </w:t>
      </w:r>
      <w:r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>diseases</w:t>
      </w:r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, especially those </w:t>
      </w:r>
      <w:r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that </w:t>
      </w:r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are common in Saudi Arabia ( e.g. tuberculosis, </w:t>
      </w:r>
      <w:proofErr w:type="spellStart"/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>schistsomiasis</w:t>
      </w:r>
      <w:proofErr w:type="spellEnd"/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 xml:space="preserve">, </w:t>
      </w:r>
      <w:proofErr w:type="spellStart"/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>lieshmania</w:t>
      </w:r>
      <w:r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>sis</w:t>
      </w:r>
      <w:proofErr w:type="spellEnd"/>
      <w:r w:rsidRPr="0081273A">
        <w:rPr>
          <w:rFonts w:ascii="Century Gothic" w:hAnsi="Century Gothic" w:cs="Century Gothic"/>
          <w:b w:val="0"/>
          <w:color w:val="000000"/>
          <w:sz w:val="20"/>
          <w:szCs w:val="20"/>
          <w:u w:val="none"/>
        </w:rPr>
        <w:t>)</w:t>
      </w:r>
    </w:p>
    <w:p w:rsidR="00D02919" w:rsidRDefault="00D02919" w:rsidP="00D02919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D02919" w:rsidRPr="00DE4DB0" w:rsidRDefault="00D02919" w:rsidP="00D02919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DE4DB0">
        <w:rPr>
          <w:rFonts w:ascii="Century Gothic" w:hAnsi="Century Gothic" w:cs="Century Gothic"/>
          <w:b/>
          <w:color w:val="000000"/>
          <w:sz w:val="20"/>
          <w:szCs w:val="20"/>
        </w:rPr>
        <w:t>Background:</w:t>
      </w:r>
    </w:p>
    <w:p w:rsidR="00D02919" w:rsidRPr="00964471" w:rsidRDefault="00D02919" w:rsidP="00D02919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proofErr w:type="spellStart"/>
      <w:r w:rsidRPr="00964471">
        <w:rPr>
          <w:rFonts w:ascii="Century Gothic" w:hAnsi="Century Gothic"/>
          <w:sz w:val="20"/>
          <w:szCs w:val="20"/>
        </w:rPr>
        <w:t>Neutrophils</w:t>
      </w:r>
      <w:proofErr w:type="spellEnd"/>
      <w:r w:rsidRPr="00964471">
        <w:rPr>
          <w:rFonts w:ascii="Century Gothic" w:hAnsi="Century Gothic"/>
          <w:sz w:val="20"/>
          <w:szCs w:val="20"/>
        </w:rPr>
        <w:t xml:space="preserve"> ordinarily remove agents that incite an acute inflammatory response. However, there are circumstances in which </w:t>
      </w:r>
      <w:proofErr w:type="spellStart"/>
      <w:r w:rsidRPr="00964471">
        <w:rPr>
          <w:rFonts w:ascii="Century Gothic" w:hAnsi="Century Gothic"/>
          <w:sz w:val="20"/>
          <w:szCs w:val="20"/>
        </w:rPr>
        <w:t>neutrophils</w:t>
      </w:r>
      <w:proofErr w:type="spellEnd"/>
      <w:r w:rsidRPr="00964471">
        <w:rPr>
          <w:rFonts w:ascii="Century Gothic" w:hAnsi="Century Gothic"/>
          <w:sz w:val="20"/>
          <w:szCs w:val="20"/>
        </w:rPr>
        <w:t xml:space="preserve"> cannot digest the substances that provoke acute inflammation. Instead</w:t>
      </w:r>
      <w:proofErr w:type="gramStart"/>
      <w:r w:rsidRPr="00964471">
        <w:rPr>
          <w:rFonts w:ascii="Century Gothic" w:hAnsi="Century Gothic"/>
          <w:sz w:val="20"/>
          <w:szCs w:val="20"/>
        </w:rPr>
        <w:t>,  a</w:t>
      </w:r>
      <w:proofErr w:type="gramEnd"/>
      <w:r w:rsidRPr="00964471">
        <w:rPr>
          <w:rFonts w:ascii="Century Gothic" w:hAnsi="Century Gothic"/>
          <w:sz w:val="20"/>
          <w:szCs w:val="20"/>
        </w:rPr>
        <w:t xml:space="preserve"> distinctive pattern of chronic inflammation characterized by aggregates of activated macrophages that assume a </w:t>
      </w:r>
      <w:proofErr w:type="spellStart"/>
      <w:r w:rsidRPr="00964471">
        <w:rPr>
          <w:rFonts w:ascii="Century Gothic" w:hAnsi="Century Gothic"/>
          <w:sz w:val="20"/>
          <w:szCs w:val="20"/>
        </w:rPr>
        <w:t>squamous</w:t>
      </w:r>
      <w:proofErr w:type="spellEnd"/>
      <w:r w:rsidRPr="00964471">
        <w:rPr>
          <w:rFonts w:ascii="Century Gothic" w:hAnsi="Century Gothic"/>
          <w:sz w:val="20"/>
          <w:szCs w:val="20"/>
        </w:rPr>
        <w:t xml:space="preserve"> cell-like (</w:t>
      </w:r>
      <w:proofErr w:type="spellStart"/>
      <w:r w:rsidRPr="00964471">
        <w:rPr>
          <w:rFonts w:ascii="Century Gothic" w:hAnsi="Century Gothic"/>
          <w:sz w:val="20"/>
          <w:szCs w:val="20"/>
        </w:rPr>
        <w:t>epithelioid</w:t>
      </w:r>
      <w:proofErr w:type="spellEnd"/>
      <w:r w:rsidRPr="00964471">
        <w:rPr>
          <w:rFonts w:ascii="Century Gothic" w:hAnsi="Century Gothic"/>
          <w:sz w:val="20"/>
          <w:szCs w:val="20"/>
        </w:rPr>
        <w:t>) appearance</w:t>
      </w:r>
      <w:r>
        <w:rPr>
          <w:rFonts w:ascii="Century Gothic" w:hAnsi="Century Gothic"/>
          <w:sz w:val="20"/>
          <w:szCs w:val="20"/>
        </w:rPr>
        <w:t xml:space="preserve"> is present</w:t>
      </w:r>
      <w:r w:rsidRPr="00964471">
        <w:rPr>
          <w:rFonts w:ascii="Century Gothic" w:hAnsi="Century Gothic"/>
          <w:sz w:val="20"/>
          <w:szCs w:val="20"/>
        </w:rPr>
        <w:t xml:space="preserve">. This type of reaction is called </w:t>
      </w:r>
      <w:proofErr w:type="spellStart"/>
      <w:r w:rsidRPr="00964471">
        <w:rPr>
          <w:rFonts w:ascii="Century Gothic" w:hAnsi="Century Gothic"/>
          <w:sz w:val="20"/>
          <w:szCs w:val="20"/>
        </w:rPr>
        <w:t>granulomatous</w:t>
      </w:r>
      <w:proofErr w:type="spellEnd"/>
      <w:r w:rsidRPr="00964471">
        <w:rPr>
          <w:rFonts w:ascii="Century Gothic" w:hAnsi="Century Gothic"/>
          <w:sz w:val="20"/>
          <w:szCs w:val="20"/>
        </w:rPr>
        <w:t xml:space="preserve"> inflammation. </w:t>
      </w:r>
      <w:proofErr w:type="spellStart"/>
      <w:r w:rsidRPr="00964471">
        <w:rPr>
          <w:rFonts w:ascii="Century Gothic" w:hAnsi="Century Gothic"/>
          <w:sz w:val="20"/>
          <w:szCs w:val="20"/>
        </w:rPr>
        <w:t>Granulomas</w:t>
      </w:r>
      <w:proofErr w:type="spellEnd"/>
      <w:r w:rsidRPr="00964471">
        <w:rPr>
          <w:rFonts w:ascii="Century Gothic" w:hAnsi="Century Gothic"/>
          <w:sz w:val="20"/>
          <w:szCs w:val="20"/>
        </w:rPr>
        <w:t xml:space="preserve"> are encountered in relatively few pathologic states; consequently, recognition of the </w:t>
      </w:r>
      <w:proofErr w:type="spellStart"/>
      <w:r w:rsidRPr="00964471">
        <w:rPr>
          <w:rFonts w:ascii="Century Gothic" w:hAnsi="Century Gothic"/>
          <w:sz w:val="20"/>
          <w:szCs w:val="20"/>
        </w:rPr>
        <w:t>granulomatous</w:t>
      </w:r>
      <w:proofErr w:type="spellEnd"/>
      <w:r w:rsidRPr="00964471">
        <w:rPr>
          <w:rFonts w:ascii="Century Gothic" w:hAnsi="Century Gothic"/>
          <w:sz w:val="20"/>
          <w:szCs w:val="20"/>
        </w:rPr>
        <w:t xml:space="preserve"> pattern is important because of the limited number of conditions (some life-threatening) that cause it.</w:t>
      </w:r>
    </w:p>
    <w:p w:rsidR="00D02919" w:rsidRDefault="00D02919" w:rsidP="00D02919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D02919" w:rsidRDefault="00D02919" w:rsidP="00D02919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DE4DB0">
        <w:rPr>
          <w:rFonts w:ascii="Century Gothic" w:hAnsi="Century Gothic" w:cs="Century Gothic"/>
          <w:b/>
          <w:color w:val="000000"/>
          <w:sz w:val="20"/>
          <w:szCs w:val="20"/>
        </w:rPr>
        <w:t>Key principles to be discussed:</w:t>
      </w:r>
    </w:p>
    <w:p w:rsidR="00D02919" w:rsidRPr="003C431D" w:rsidRDefault="00D02919" w:rsidP="00D029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outlineLvl w:val="0"/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</w:pPr>
      <w:r w:rsidRPr="003C431D"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 xml:space="preserve">Definition and </w:t>
      </w:r>
      <w:r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>morphological features</w:t>
      </w:r>
      <w:r w:rsidRPr="003C431D"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 xml:space="preserve"> of </w:t>
      </w:r>
      <w:proofErr w:type="spellStart"/>
      <w:r w:rsidRPr="003C431D"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>granuloma</w:t>
      </w:r>
      <w:r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>s</w:t>
      </w:r>
      <w:proofErr w:type="spellEnd"/>
      <w:r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>.</w:t>
      </w:r>
      <w:r w:rsidRPr="003C431D"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 xml:space="preserve"> </w:t>
      </w:r>
    </w:p>
    <w:p w:rsidR="00D02919" w:rsidRPr="003C431D" w:rsidRDefault="00D02919" w:rsidP="00D029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outlineLvl w:val="0"/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</w:pPr>
      <w:r w:rsidRPr="003C431D"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 xml:space="preserve">Pathogenesis of </w:t>
      </w:r>
      <w:proofErr w:type="spellStart"/>
      <w:r w:rsidRPr="003C431D"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>granulomatous</w:t>
      </w:r>
      <w:proofErr w:type="spellEnd"/>
      <w:r w:rsidRPr="003C431D"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 xml:space="preserve"> inflammation.</w:t>
      </w:r>
    </w:p>
    <w:p w:rsidR="00D02919" w:rsidRPr="003C431D" w:rsidRDefault="00D02919" w:rsidP="00D029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outlineLvl w:val="0"/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</w:pPr>
      <w:r w:rsidRPr="003C431D"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 xml:space="preserve">Clinical differential diagnosis </w:t>
      </w:r>
      <w:r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 xml:space="preserve">of </w:t>
      </w:r>
      <w:r w:rsidRPr="003C431D"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 xml:space="preserve">necrotizing and non-necrotizing </w:t>
      </w:r>
      <w:proofErr w:type="spellStart"/>
      <w:r w:rsidRPr="003C431D"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>granulomatous</w:t>
      </w:r>
      <w:proofErr w:type="spellEnd"/>
      <w:r w:rsidRPr="003C431D">
        <w:rPr>
          <w:rFonts w:ascii="Century Gothic" w:hAnsi="Century Gothic" w:cs="Century Gothic"/>
          <w:b w:val="0"/>
          <w:bCs/>
          <w:color w:val="000000"/>
          <w:sz w:val="20"/>
          <w:szCs w:val="20"/>
          <w:u w:val="none"/>
        </w:rPr>
        <w:t xml:space="preserve"> inflammation</w:t>
      </w:r>
    </w:p>
    <w:p w:rsidR="00D02919" w:rsidRDefault="00D02919" w:rsidP="00D02919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D02919" w:rsidRDefault="00D02919" w:rsidP="00D02919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5E6151">
        <w:rPr>
          <w:rFonts w:ascii="Century Gothic" w:hAnsi="Century Gothic" w:cs="Century Gothic"/>
          <w:b/>
          <w:bCs/>
          <w:color w:val="000000"/>
          <w:sz w:val="20"/>
          <w:szCs w:val="20"/>
        </w:rPr>
        <w:t>Summary:</w:t>
      </w:r>
    </w:p>
    <w:p w:rsidR="00D02919" w:rsidRPr="00987CAD" w:rsidRDefault="00D02919" w:rsidP="00D02919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color w:val="000000"/>
          <w:sz w:val="20"/>
          <w:szCs w:val="20"/>
        </w:rPr>
      </w:pPr>
      <w:proofErr w:type="spellStart"/>
      <w:r w:rsidRPr="00987CAD">
        <w:rPr>
          <w:rFonts w:ascii="Century Gothic" w:hAnsi="Century Gothic" w:cs="Century Gothic"/>
          <w:color w:val="000000"/>
          <w:sz w:val="20"/>
          <w:szCs w:val="20"/>
        </w:rPr>
        <w:t>Granuloma</w:t>
      </w:r>
      <w:proofErr w:type="spellEnd"/>
      <w:r w:rsidRPr="00987CAD">
        <w:rPr>
          <w:rFonts w:ascii="Century Gothic" w:hAnsi="Century Gothic" w:cs="Century Gothic"/>
          <w:color w:val="000000"/>
          <w:sz w:val="20"/>
          <w:szCs w:val="20"/>
        </w:rPr>
        <w:t xml:space="preserve"> is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a </w:t>
      </w:r>
      <w:r w:rsidRPr="00987CAD">
        <w:rPr>
          <w:rFonts w:ascii="Century Gothic" w:hAnsi="Century Gothic" w:cs="Century Gothic"/>
          <w:color w:val="000000"/>
          <w:sz w:val="20"/>
          <w:szCs w:val="20"/>
        </w:rPr>
        <w:t xml:space="preserve">nodular collection of </w:t>
      </w:r>
      <w:proofErr w:type="spellStart"/>
      <w:r w:rsidRPr="00987CAD">
        <w:rPr>
          <w:rFonts w:ascii="Century Gothic" w:hAnsi="Century Gothic" w:cs="Century Gothic"/>
          <w:i/>
          <w:iCs/>
          <w:color w:val="000000"/>
          <w:sz w:val="20"/>
          <w:szCs w:val="20"/>
        </w:rPr>
        <w:t>epithelioid</w:t>
      </w:r>
      <w:proofErr w:type="spellEnd"/>
      <w:r w:rsidRPr="00987CAD"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macrophages </w:t>
      </w:r>
      <w:r w:rsidRPr="00987CAD">
        <w:rPr>
          <w:rFonts w:ascii="Century Gothic" w:hAnsi="Century Gothic" w:cs="Century Gothic"/>
          <w:color w:val="000000"/>
          <w:sz w:val="20"/>
          <w:szCs w:val="20"/>
        </w:rPr>
        <w:t xml:space="preserve">surrounded by a rim of lymphocytes. It is encountered in certain specific pathologic diseases, most of them are infectious. Tuberculosis is an excellent example of necrotizing </w:t>
      </w:r>
      <w:proofErr w:type="spellStart"/>
      <w:r w:rsidRPr="00987CAD">
        <w:rPr>
          <w:rFonts w:ascii="Century Gothic" w:hAnsi="Century Gothic" w:cs="Century Gothic"/>
          <w:color w:val="000000"/>
          <w:sz w:val="20"/>
          <w:szCs w:val="20"/>
        </w:rPr>
        <w:t>granulomatous</w:t>
      </w:r>
      <w:proofErr w:type="spellEnd"/>
      <w:r w:rsidRPr="00987CAD">
        <w:rPr>
          <w:rFonts w:ascii="Century Gothic" w:hAnsi="Century Gothic" w:cs="Century Gothic"/>
          <w:color w:val="000000"/>
          <w:sz w:val="20"/>
          <w:szCs w:val="20"/>
        </w:rPr>
        <w:t xml:space="preserve"> inflammation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which mostly affect the lung, but can affect any organ in the body.</w:t>
      </w:r>
      <w:r w:rsidRPr="00987CAD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</w:p>
    <w:p w:rsidR="00D02919" w:rsidRDefault="00D02919" w:rsidP="00D02919">
      <w:pPr>
        <w:tabs>
          <w:tab w:val="left" w:pos="157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D02919" w:rsidRDefault="00D02919" w:rsidP="00D02919">
      <w:pPr>
        <w:tabs>
          <w:tab w:val="left" w:pos="157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4421E4">
        <w:rPr>
          <w:rFonts w:ascii="Century Gothic" w:hAnsi="Century Gothic" w:cs="Century Gothic"/>
          <w:b/>
          <w:color w:val="000000"/>
          <w:sz w:val="20"/>
          <w:szCs w:val="20"/>
        </w:rPr>
        <w:t>Take home messages:</w:t>
      </w:r>
    </w:p>
    <w:p w:rsidR="00D02919" w:rsidRPr="003C431D" w:rsidRDefault="00D02919" w:rsidP="00D02919">
      <w:pPr>
        <w:pStyle w:val="ListParagraph"/>
        <w:numPr>
          <w:ilvl w:val="0"/>
          <w:numId w:val="3"/>
        </w:numPr>
        <w:tabs>
          <w:tab w:val="left" w:pos="157"/>
        </w:tabs>
        <w:autoSpaceDE w:val="0"/>
        <w:autoSpaceDN w:val="0"/>
        <w:adjustRightInd w:val="0"/>
        <w:spacing w:line="276" w:lineRule="auto"/>
        <w:outlineLvl w:val="0"/>
        <w:rPr>
          <w:rFonts w:ascii="Century Gothic" w:hAnsi="Century Gothic"/>
          <w:b w:val="0"/>
          <w:bCs/>
          <w:sz w:val="20"/>
          <w:szCs w:val="20"/>
          <w:u w:val="none"/>
        </w:rPr>
      </w:pPr>
      <w:r w:rsidRPr="003C431D">
        <w:rPr>
          <w:rFonts w:ascii="Century Gothic" w:hAnsi="Century Gothic"/>
          <w:b w:val="0"/>
          <w:bCs/>
          <w:sz w:val="20"/>
          <w:szCs w:val="20"/>
          <w:u w:val="none"/>
        </w:rPr>
        <w:t xml:space="preserve">Recognition  of the </w:t>
      </w:r>
      <w:proofErr w:type="spellStart"/>
      <w:r w:rsidRPr="003C431D">
        <w:rPr>
          <w:rFonts w:ascii="Century Gothic" w:hAnsi="Century Gothic"/>
          <w:b w:val="0"/>
          <w:bCs/>
          <w:sz w:val="20"/>
          <w:szCs w:val="20"/>
          <w:u w:val="none"/>
        </w:rPr>
        <w:t>granulomatous</w:t>
      </w:r>
      <w:proofErr w:type="spellEnd"/>
      <w:r w:rsidRPr="003C431D">
        <w:rPr>
          <w:rFonts w:ascii="Century Gothic" w:hAnsi="Century Gothic"/>
          <w:b w:val="0"/>
          <w:bCs/>
          <w:sz w:val="20"/>
          <w:szCs w:val="20"/>
          <w:u w:val="none"/>
        </w:rPr>
        <w:t xml:space="preserve"> inflammation  is very  important as </w:t>
      </w:r>
      <w:proofErr w:type="spellStart"/>
      <w:r w:rsidRPr="003C431D">
        <w:rPr>
          <w:rFonts w:ascii="Century Gothic" w:hAnsi="Century Gothic"/>
          <w:b w:val="0"/>
          <w:bCs/>
          <w:sz w:val="20"/>
          <w:szCs w:val="20"/>
          <w:u w:val="none"/>
        </w:rPr>
        <w:t>granulomas</w:t>
      </w:r>
      <w:proofErr w:type="spellEnd"/>
      <w:r w:rsidRPr="003C431D">
        <w:rPr>
          <w:rFonts w:ascii="Century Gothic" w:hAnsi="Century Gothic"/>
          <w:b w:val="0"/>
          <w:bCs/>
          <w:sz w:val="20"/>
          <w:szCs w:val="20"/>
          <w:u w:val="none"/>
        </w:rPr>
        <w:t xml:space="preserve"> are encountered in relatively few diseases, some of them are  life-threatening if untreated</w:t>
      </w:r>
    </w:p>
    <w:p w:rsidR="00D02919" w:rsidRPr="003C431D" w:rsidRDefault="00D02919" w:rsidP="00D02919">
      <w:pPr>
        <w:pStyle w:val="ListParagraph"/>
        <w:numPr>
          <w:ilvl w:val="0"/>
          <w:numId w:val="3"/>
        </w:numPr>
        <w:tabs>
          <w:tab w:val="left" w:pos="157"/>
        </w:tabs>
        <w:autoSpaceDE w:val="0"/>
        <w:autoSpaceDN w:val="0"/>
        <w:adjustRightInd w:val="0"/>
        <w:spacing w:line="276" w:lineRule="auto"/>
        <w:outlineLvl w:val="0"/>
        <w:rPr>
          <w:rFonts w:ascii="Century Gothic" w:hAnsi="Century Gothic"/>
          <w:b w:val="0"/>
          <w:bCs/>
          <w:sz w:val="20"/>
          <w:szCs w:val="20"/>
          <w:u w:val="none"/>
        </w:rPr>
      </w:pPr>
      <w:r w:rsidRPr="003C431D">
        <w:rPr>
          <w:rFonts w:ascii="Century Gothic" w:hAnsi="Century Gothic"/>
          <w:b w:val="0"/>
          <w:bCs/>
          <w:sz w:val="20"/>
          <w:szCs w:val="20"/>
          <w:u w:val="none"/>
        </w:rPr>
        <w:t xml:space="preserve">In Saudi Arabia, if </w:t>
      </w:r>
      <w:proofErr w:type="spellStart"/>
      <w:r w:rsidRPr="003C431D">
        <w:rPr>
          <w:rFonts w:ascii="Century Gothic" w:hAnsi="Century Gothic"/>
          <w:b w:val="0"/>
          <w:bCs/>
          <w:sz w:val="20"/>
          <w:szCs w:val="20"/>
          <w:u w:val="none"/>
        </w:rPr>
        <w:t>granulomatous</w:t>
      </w:r>
      <w:proofErr w:type="spellEnd"/>
      <w:r w:rsidRPr="003C431D">
        <w:rPr>
          <w:rFonts w:ascii="Century Gothic" w:hAnsi="Century Gothic"/>
          <w:b w:val="0"/>
          <w:bCs/>
          <w:sz w:val="20"/>
          <w:szCs w:val="20"/>
          <w:u w:val="none"/>
        </w:rPr>
        <w:t xml:space="preserve"> inflammation is encountered in a </w:t>
      </w:r>
      <w:proofErr w:type="gramStart"/>
      <w:r w:rsidRPr="003C431D">
        <w:rPr>
          <w:rFonts w:ascii="Century Gothic" w:hAnsi="Century Gothic"/>
          <w:b w:val="0"/>
          <w:bCs/>
          <w:sz w:val="20"/>
          <w:szCs w:val="20"/>
          <w:u w:val="none"/>
        </w:rPr>
        <w:t>patient ,</w:t>
      </w:r>
      <w:proofErr w:type="gramEnd"/>
      <w:r w:rsidRPr="003C431D">
        <w:rPr>
          <w:rFonts w:ascii="Century Gothic" w:hAnsi="Century Gothic"/>
          <w:b w:val="0"/>
          <w:bCs/>
          <w:sz w:val="20"/>
          <w:szCs w:val="20"/>
          <w:u w:val="none"/>
        </w:rPr>
        <w:t xml:space="preserve"> tuberculosis must </w:t>
      </w:r>
      <w:r>
        <w:rPr>
          <w:rFonts w:ascii="Century Gothic" w:hAnsi="Century Gothic"/>
          <w:b w:val="0"/>
          <w:bCs/>
          <w:sz w:val="20"/>
          <w:szCs w:val="20"/>
          <w:u w:val="none"/>
        </w:rPr>
        <w:t>seriously considered, investigated, and excluded.</w:t>
      </w:r>
    </w:p>
    <w:p w:rsidR="00D02919" w:rsidRDefault="00D02919" w:rsidP="00D02919">
      <w:pPr>
        <w:tabs>
          <w:tab w:val="left" w:pos="157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D02919" w:rsidRPr="004421E4" w:rsidRDefault="00D02919" w:rsidP="00D02919">
      <w:pPr>
        <w:tabs>
          <w:tab w:val="left" w:pos="157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D02919" w:rsidRPr="00DE4DB0" w:rsidRDefault="00D02919" w:rsidP="00D02919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DE4DB0">
        <w:rPr>
          <w:rFonts w:ascii="Century Gothic" w:hAnsi="Century Gothic" w:cs="Century Gothic"/>
          <w:b/>
          <w:color w:val="000000"/>
          <w:sz w:val="20"/>
          <w:szCs w:val="20"/>
        </w:rPr>
        <w:t>Further reading (Prescribed book):</w:t>
      </w:r>
    </w:p>
    <w:p w:rsidR="00D02919" w:rsidRPr="00DE4DB0" w:rsidRDefault="00D02919" w:rsidP="00D02919">
      <w:pPr>
        <w:tabs>
          <w:tab w:val="left" w:pos="157"/>
        </w:tabs>
        <w:autoSpaceDE w:val="0"/>
        <w:autoSpaceDN w:val="0"/>
        <w:adjustRightInd w:val="0"/>
        <w:ind w:left="360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spellStart"/>
      <w:r w:rsidRPr="00DE4DB0">
        <w:rPr>
          <w:rFonts w:ascii="Century Gothic" w:hAnsi="Century Gothic" w:cs="Century Gothic"/>
          <w:bCs/>
          <w:color w:val="000000"/>
          <w:sz w:val="20"/>
          <w:szCs w:val="20"/>
        </w:rPr>
        <w:t>Vinay</w:t>
      </w:r>
      <w:proofErr w:type="spellEnd"/>
      <w:r w:rsidRPr="00DE4DB0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Kumar, </w:t>
      </w:r>
      <w:proofErr w:type="spellStart"/>
      <w:r w:rsidRPr="00DE4DB0">
        <w:rPr>
          <w:rFonts w:ascii="Century Gothic" w:hAnsi="Century Gothic" w:cs="Century Gothic"/>
          <w:bCs/>
          <w:color w:val="000000"/>
          <w:sz w:val="20"/>
          <w:szCs w:val="20"/>
        </w:rPr>
        <w:t>Abul</w:t>
      </w:r>
      <w:proofErr w:type="spellEnd"/>
      <w:r w:rsidRPr="00DE4DB0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K. </w:t>
      </w:r>
      <w:proofErr w:type="spellStart"/>
      <w:r w:rsidRPr="00DE4DB0">
        <w:rPr>
          <w:rFonts w:ascii="Century Gothic" w:hAnsi="Century Gothic" w:cs="Century Gothic"/>
          <w:bCs/>
          <w:color w:val="000000"/>
          <w:sz w:val="20"/>
          <w:szCs w:val="20"/>
        </w:rPr>
        <w:t>Abbas</w:t>
      </w:r>
      <w:proofErr w:type="spellEnd"/>
      <w:r w:rsidRPr="00DE4DB0">
        <w:rPr>
          <w:rFonts w:ascii="Century Gothic" w:hAnsi="Century Gothic" w:cs="Century Gothic"/>
          <w:bCs/>
          <w:color w:val="000000"/>
          <w:sz w:val="20"/>
          <w:szCs w:val="20"/>
        </w:rPr>
        <w:t xml:space="preserve">, Nelson </w:t>
      </w:r>
      <w:proofErr w:type="spellStart"/>
      <w:r w:rsidRPr="00DE4DB0">
        <w:rPr>
          <w:rFonts w:ascii="Century Gothic" w:hAnsi="Century Gothic" w:cs="Century Gothic"/>
          <w:bCs/>
          <w:color w:val="000000"/>
          <w:sz w:val="20"/>
          <w:szCs w:val="20"/>
        </w:rPr>
        <w:t>Fausto</w:t>
      </w:r>
      <w:proofErr w:type="spellEnd"/>
      <w:r w:rsidRPr="00DE4DB0">
        <w:rPr>
          <w:rFonts w:ascii="Century Gothic" w:hAnsi="Century Gothic" w:cs="Century Gothic"/>
          <w:bCs/>
          <w:color w:val="000000"/>
          <w:sz w:val="20"/>
          <w:szCs w:val="20"/>
        </w:rPr>
        <w:t xml:space="preserve">, &amp; Richard </w:t>
      </w:r>
      <w:proofErr w:type="gramStart"/>
      <w:r w:rsidRPr="00DE4DB0">
        <w:rPr>
          <w:rFonts w:ascii="Century Gothic" w:hAnsi="Century Gothic" w:cs="Century Gothic"/>
          <w:bCs/>
          <w:color w:val="000000"/>
          <w:sz w:val="20"/>
          <w:szCs w:val="20"/>
        </w:rPr>
        <w:t>Mitchell ,</w:t>
      </w:r>
      <w:proofErr w:type="gramEnd"/>
      <w:r w:rsidRPr="00DE4DB0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Robbins Basic Pathology, 8th Edition  </w:t>
      </w:r>
    </w:p>
    <w:p w:rsidR="00D02919" w:rsidRPr="00DE4DB0" w:rsidRDefault="00D02919" w:rsidP="00D02919">
      <w:pPr>
        <w:tabs>
          <w:tab w:val="left" w:pos="157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DE4DB0">
        <w:rPr>
          <w:rFonts w:ascii="Century Gothic" w:hAnsi="Century Gothic" w:cs="Century Gothic"/>
          <w:b/>
          <w:color w:val="000000"/>
          <w:sz w:val="20"/>
          <w:szCs w:val="20"/>
        </w:rPr>
        <w:t>Key words:</w:t>
      </w:r>
    </w:p>
    <w:p w:rsidR="00D02919" w:rsidRPr="00387BF1" w:rsidRDefault="00D02919" w:rsidP="00D02919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spellStart"/>
      <w:proofErr w:type="gramStart"/>
      <w:r w:rsidRPr="00387BF1">
        <w:rPr>
          <w:rFonts w:ascii="Century Gothic" w:hAnsi="Century Gothic"/>
          <w:bCs/>
          <w:sz w:val="20"/>
          <w:szCs w:val="20"/>
        </w:rPr>
        <w:t>Granuloma</w:t>
      </w:r>
      <w:proofErr w:type="spellEnd"/>
      <w:r w:rsidRPr="00387BF1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Pr="00387BF1">
        <w:rPr>
          <w:rFonts w:ascii="Century Gothic" w:hAnsi="Century Gothic"/>
          <w:bCs/>
          <w:sz w:val="20"/>
          <w:szCs w:val="20"/>
        </w:rPr>
        <w:t>granulomatous</w:t>
      </w:r>
      <w:proofErr w:type="spellEnd"/>
      <w:r w:rsidRPr="00387BF1">
        <w:rPr>
          <w:rFonts w:ascii="Century Gothic" w:hAnsi="Century Gothic"/>
          <w:bCs/>
          <w:sz w:val="20"/>
          <w:szCs w:val="20"/>
        </w:rPr>
        <w:t xml:space="preserve"> inflammation, </w:t>
      </w:r>
      <w:proofErr w:type="spellStart"/>
      <w:r w:rsidRPr="00387BF1">
        <w:rPr>
          <w:rFonts w:ascii="Century Gothic" w:hAnsi="Century Gothic"/>
          <w:bCs/>
          <w:sz w:val="20"/>
          <w:szCs w:val="20"/>
        </w:rPr>
        <w:t>epitheliod</w:t>
      </w:r>
      <w:proofErr w:type="spellEnd"/>
      <w:r w:rsidRPr="00387BF1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387BF1">
        <w:rPr>
          <w:rFonts w:ascii="Century Gothic" w:hAnsi="Century Gothic"/>
          <w:bCs/>
          <w:sz w:val="20"/>
          <w:szCs w:val="20"/>
        </w:rPr>
        <w:t>histiocytes</w:t>
      </w:r>
      <w:proofErr w:type="spellEnd"/>
      <w:r w:rsidRPr="00387BF1">
        <w:rPr>
          <w:rFonts w:ascii="Century Gothic" w:hAnsi="Century Gothic"/>
          <w:bCs/>
          <w:sz w:val="20"/>
          <w:szCs w:val="20"/>
        </w:rPr>
        <w:t>,</w:t>
      </w:r>
      <w:r>
        <w:rPr>
          <w:rFonts w:ascii="Century Gothic" w:hAnsi="Century Gothic"/>
          <w:bCs/>
          <w:sz w:val="20"/>
          <w:szCs w:val="20"/>
        </w:rPr>
        <w:t xml:space="preserve"> giant cells.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</w:t>
      </w:r>
      <w:proofErr w:type="gramStart"/>
      <w:r w:rsidRPr="00387BF1">
        <w:rPr>
          <w:rFonts w:ascii="Century Gothic" w:hAnsi="Century Gothic"/>
          <w:bCs/>
          <w:sz w:val="20"/>
          <w:szCs w:val="20"/>
        </w:rPr>
        <w:t>tuberculosis</w:t>
      </w:r>
      <w:proofErr w:type="gramEnd"/>
      <w:r w:rsidRPr="00387BF1">
        <w:rPr>
          <w:rFonts w:ascii="Century Gothic" w:hAnsi="Century Gothic"/>
          <w:bCs/>
          <w:sz w:val="20"/>
          <w:szCs w:val="20"/>
        </w:rPr>
        <w:t xml:space="preserve">. </w:t>
      </w:r>
    </w:p>
    <w:p w:rsidR="00D02919" w:rsidRDefault="00D02919" w:rsidP="00D02919"/>
    <w:p w:rsidR="007B21F6" w:rsidRDefault="007B21F6" w:rsidP="007B21F6">
      <w:pPr>
        <w:jc w:val="both"/>
        <w:rPr>
          <w:rFonts w:ascii="Book Antiqua" w:hAnsi="Book Antiqua"/>
        </w:rPr>
      </w:pPr>
    </w:p>
    <w:p w:rsidR="007B21F6" w:rsidRDefault="007B21F6" w:rsidP="007B21F6">
      <w:pPr>
        <w:jc w:val="both"/>
        <w:rPr>
          <w:rFonts w:ascii="Book Antiqua" w:hAnsi="Book Antiqua"/>
        </w:rPr>
      </w:pPr>
    </w:p>
    <w:p w:rsidR="007B21F6" w:rsidRDefault="007B21F6" w:rsidP="007B21F6">
      <w:pPr>
        <w:jc w:val="both"/>
        <w:rPr>
          <w:rFonts w:ascii="Book Antiqua" w:hAnsi="Book Antiqua"/>
        </w:rPr>
      </w:pPr>
    </w:p>
    <w:p w:rsidR="007B21F6" w:rsidRDefault="007B21F6" w:rsidP="007B21F6">
      <w:pPr>
        <w:jc w:val="both"/>
        <w:rPr>
          <w:rFonts w:ascii="Book Antiqua" w:hAnsi="Book Antiqua"/>
        </w:rPr>
      </w:pPr>
    </w:p>
    <w:p w:rsidR="007B21F6" w:rsidRDefault="007B21F6" w:rsidP="007B21F6">
      <w:pPr>
        <w:rPr>
          <w:rFonts w:ascii="Book Antiqua" w:hAnsi="Book Antiqua"/>
          <w:b/>
          <w:bCs/>
          <w:u w:val="single"/>
        </w:rPr>
      </w:pPr>
      <w:r w:rsidRPr="00386D07">
        <w:rPr>
          <w:rFonts w:ascii="Book Antiqua" w:hAnsi="Book Antiqua"/>
          <w:b/>
          <w:bCs/>
          <w:u w:val="single"/>
        </w:rPr>
        <w:t>GRANULOMATOUS INFLAMMATION</w:t>
      </w:r>
    </w:p>
    <w:p w:rsidR="007B21F6" w:rsidRDefault="007B21F6" w:rsidP="007B21F6">
      <w:pPr>
        <w:rPr>
          <w:rFonts w:ascii="Book Antiqua" w:hAnsi="Book Antiqua"/>
          <w:b/>
          <w:bCs/>
          <w:u w:val="single"/>
        </w:rPr>
      </w:pPr>
    </w:p>
    <w:p w:rsidR="007B21F6" w:rsidRDefault="007B21F6" w:rsidP="007B21F6">
      <w:pPr>
        <w:jc w:val="both"/>
        <w:rPr>
          <w:rFonts w:ascii="Book Antiqua" w:hAnsi="Book Antiqua"/>
        </w:rPr>
      </w:pPr>
      <w:proofErr w:type="spellStart"/>
      <w:r w:rsidRPr="00386D07">
        <w:rPr>
          <w:rFonts w:ascii="Book Antiqua" w:hAnsi="Book Antiqua"/>
        </w:rPr>
        <w:t>Granulomatous</w:t>
      </w:r>
      <w:proofErr w:type="spellEnd"/>
      <w:r w:rsidRPr="00386D07">
        <w:rPr>
          <w:rFonts w:ascii="Book Antiqua" w:hAnsi="Book Antiqua"/>
        </w:rPr>
        <w:t xml:space="preserve"> inflammation is a distinctive pattern of chronic inflammation characterized by </w:t>
      </w:r>
      <w:r w:rsidRPr="00BA53F7">
        <w:rPr>
          <w:rFonts w:ascii="Book Antiqua" w:hAnsi="Book Antiqua"/>
          <w:b/>
          <w:bCs/>
        </w:rPr>
        <w:t xml:space="preserve">aggregates of activated macrophages that assume an </w:t>
      </w:r>
      <w:proofErr w:type="spellStart"/>
      <w:proofErr w:type="gramStart"/>
      <w:r w:rsidRPr="00BA53F7">
        <w:rPr>
          <w:rFonts w:ascii="Book Antiqua" w:hAnsi="Book Antiqua"/>
          <w:b/>
          <w:bCs/>
        </w:rPr>
        <w:t>Epithelioid</w:t>
      </w:r>
      <w:proofErr w:type="spellEnd"/>
      <w:proofErr w:type="gramEnd"/>
      <w:r w:rsidRPr="00BA53F7">
        <w:rPr>
          <w:rFonts w:ascii="Book Antiqua" w:hAnsi="Book Antiqua"/>
          <w:b/>
          <w:bCs/>
        </w:rPr>
        <w:t xml:space="preserve"> appearance. 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Granulomas</w:t>
      </w:r>
      <w:proofErr w:type="spellEnd"/>
      <w:r>
        <w:rPr>
          <w:rFonts w:ascii="Book Antiqua" w:hAnsi="Book Antiqua"/>
        </w:rPr>
        <w:t xml:space="preserve"> are encountered in certain specific pathologic states; consequently, recognition of the </w:t>
      </w:r>
      <w:proofErr w:type="spellStart"/>
      <w:r>
        <w:rPr>
          <w:rFonts w:ascii="Book Antiqua" w:hAnsi="Book Antiqua"/>
        </w:rPr>
        <w:t>granulomatous</w:t>
      </w:r>
      <w:proofErr w:type="spellEnd"/>
      <w:r>
        <w:rPr>
          <w:rFonts w:ascii="Book Antiqua" w:hAnsi="Book Antiqua"/>
        </w:rPr>
        <w:t xml:space="preserve"> pattern is important because of the limited number of conditions (some life-threatening) that cause it.  </w:t>
      </w:r>
      <w:proofErr w:type="spellStart"/>
      <w:r>
        <w:rPr>
          <w:rFonts w:ascii="Book Antiqua" w:hAnsi="Book Antiqua"/>
        </w:rPr>
        <w:t>Granulomas</w:t>
      </w:r>
      <w:proofErr w:type="spellEnd"/>
      <w:r>
        <w:rPr>
          <w:rFonts w:ascii="Book Antiqua" w:hAnsi="Book Antiqua"/>
        </w:rPr>
        <w:t xml:space="preserve"> can form in the setting of persistent T-cell responses to certain microbes (such as Mycobacterium tuberculosis, T. </w:t>
      </w:r>
      <w:proofErr w:type="spellStart"/>
      <w:r>
        <w:rPr>
          <w:rFonts w:ascii="Book Antiqua" w:hAnsi="Book Antiqua"/>
        </w:rPr>
        <w:t>pallidum</w:t>
      </w:r>
      <w:proofErr w:type="spellEnd"/>
      <w:r>
        <w:rPr>
          <w:rFonts w:ascii="Book Antiqua" w:hAnsi="Book Antiqua"/>
        </w:rPr>
        <w:t xml:space="preserve"> or fungi), where T-cell derived cytokines are responsible for chronic macrophage activation. Tuberculosis is the prototype (classical example</w:t>
      </w:r>
      <w:proofErr w:type="gramStart"/>
      <w:r>
        <w:rPr>
          <w:rFonts w:ascii="Book Antiqua" w:hAnsi="Book Antiqua"/>
        </w:rPr>
        <w:t>)  of</w:t>
      </w:r>
      <w:proofErr w:type="gramEnd"/>
      <w:r>
        <w:rPr>
          <w:rFonts w:ascii="Book Antiqua" w:hAnsi="Book Antiqua"/>
        </w:rPr>
        <w:t xml:space="preserve"> a </w:t>
      </w:r>
      <w:proofErr w:type="spellStart"/>
      <w:r>
        <w:rPr>
          <w:rFonts w:ascii="Book Antiqua" w:hAnsi="Book Antiqua"/>
        </w:rPr>
        <w:t>granulomatous</w:t>
      </w:r>
      <w:proofErr w:type="spellEnd"/>
      <w:r>
        <w:rPr>
          <w:rFonts w:ascii="Book Antiqua" w:hAnsi="Book Antiqua"/>
        </w:rPr>
        <w:t xml:space="preserve"> disease caused by infection and should always be excluded as the cause when </w:t>
      </w:r>
      <w:proofErr w:type="spellStart"/>
      <w:r>
        <w:rPr>
          <w:rFonts w:ascii="Book Antiqua" w:hAnsi="Book Antiqua"/>
        </w:rPr>
        <w:t>granulomas</w:t>
      </w:r>
      <w:proofErr w:type="spellEnd"/>
      <w:r>
        <w:rPr>
          <w:rFonts w:ascii="Book Antiqua" w:hAnsi="Book Antiqua"/>
        </w:rPr>
        <w:t xml:space="preserve"> are identified.  </w:t>
      </w:r>
      <w:proofErr w:type="spellStart"/>
      <w:r>
        <w:rPr>
          <w:rFonts w:ascii="Book Antiqua" w:hAnsi="Book Antiqua"/>
        </w:rPr>
        <w:t>Granulomas</w:t>
      </w:r>
      <w:proofErr w:type="spellEnd"/>
      <w:r>
        <w:rPr>
          <w:rFonts w:ascii="Book Antiqua" w:hAnsi="Book Antiqua"/>
        </w:rPr>
        <w:t xml:space="preserve"> may also develop in response to relatively inert foreign bodies (e.g. suture or splinter), forming so-called foreign body </w:t>
      </w:r>
      <w:proofErr w:type="spellStart"/>
      <w:r>
        <w:rPr>
          <w:rFonts w:ascii="Book Antiqua" w:hAnsi="Book Antiqua"/>
        </w:rPr>
        <w:t>granulomas</w:t>
      </w:r>
      <w:proofErr w:type="spellEnd"/>
      <w:r>
        <w:rPr>
          <w:rFonts w:ascii="Book Antiqua" w:hAnsi="Book Antiqua"/>
        </w:rPr>
        <w:t xml:space="preserve">.  The formation of a </w:t>
      </w:r>
      <w:proofErr w:type="spellStart"/>
      <w:r>
        <w:rPr>
          <w:rFonts w:ascii="Book Antiqua" w:hAnsi="Book Antiqua"/>
        </w:rPr>
        <w:t>granuloma</w:t>
      </w:r>
      <w:proofErr w:type="spellEnd"/>
      <w:r>
        <w:rPr>
          <w:rFonts w:ascii="Book Antiqua" w:hAnsi="Book Antiqua"/>
        </w:rPr>
        <w:t xml:space="preserve"> effectively “walls off” or separate the offending agent and is therefore a useful defense mechanism.  However, </w:t>
      </w:r>
      <w:proofErr w:type="spellStart"/>
      <w:r>
        <w:rPr>
          <w:rFonts w:ascii="Book Antiqua" w:hAnsi="Book Antiqua"/>
        </w:rPr>
        <w:t>granuloma</w:t>
      </w:r>
      <w:proofErr w:type="spellEnd"/>
      <w:r>
        <w:rPr>
          <w:rFonts w:ascii="Book Antiqua" w:hAnsi="Book Antiqua"/>
        </w:rPr>
        <w:t xml:space="preserve"> formation does not always lead to eradication of the causal agent, which is frequently resistant to killing or degradation, and </w:t>
      </w:r>
      <w:proofErr w:type="spellStart"/>
      <w:r>
        <w:rPr>
          <w:rFonts w:ascii="Book Antiqua" w:hAnsi="Book Antiqua"/>
        </w:rPr>
        <w:t>granulomatous</w:t>
      </w:r>
      <w:proofErr w:type="spellEnd"/>
      <w:r>
        <w:rPr>
          <w:rFonts w:ascii="Book Antiqua" w:hAnsi="Book Antiqua"/>
        </w:rPr>
        <w:t xml:space="preserve"> inflammation with subsequent fibrosis may even be the major cause of organ dysfunction in some diseases such as tuberculosis.</w:t>
      </w:r>
    </w:p>
    <w:p w:rsidR="007B21F6" w:rsidRDefault="007B21F6" w:rsidP="007B21F6">
      <w:pPr>
        <w:jc w:val="both"/>
        <w:rPr>
          <w:rFonts w:ascii="Book Antiqua" w:hAnsi="Book Antiqua"/>
        </w:rPr>
      </w:pPr>
    </w:p>
    <w:p w:rsidR="007B21F6" w:rsidRPr="003837FB" w:rsidRDefault="007B21F6" w:rsidP="007B21F6">
      <w:pPr>
        <w:jc w:val="both"/>
        <w:rPr>
          <w:rFonts w:ascii="Book Antiqua" w:hAnsi="Book Antiqua"/>
          <w:b/>
          <w:bCs/>
          <w:u w:val="single"/>
        </w:rPr>
      </w:pPr>
      <w:r w:rsidRPr="003837FB">
        <w:rPr>
          <w:rFonts w:ascii="Book Antiqua" w:hAnsi="Book Antiqua"/>
          <w:b/>
          <w:bCs/>
          <w:u w:val="single"/>
        </w:rPr>
        <w:t>MORPHOLOGY</w:t>
      </w:r>
    </w:p>
    <w:p w:rsidR="007B21F6" w:rsidRDefault="007B21F6" w:rsidP="007B21F6">
      <w:pPr>
        <w:jc w:val="both"/>
        <w:rPr>
          <w:rFonts w:ascii="Book Antiqua" w:hAnsi="Book Antiqua"/>
        </w:rPr>
      </w:pPr>
    </w:p>
    <w:p w:rsidR="007B21F6" w:rsidRDefault="007B21F6" w:rsidP="007B21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 the usual H &amp; E preparations, </w:t>
      </w:r>
      <w:proofErr w:type="spellStart"/>
      <w:proofErr w:type="gramStart"/>
      <w:r>
        <w:rPr>
          <w:rFonts w:ascii="Book Antiqua" w:hAnsi="Book Antiqua"/>
        </w:rPr>
        <w:t>Epithelioid</w:t>
      </w:r>
      <w:proofErr w:type="spellEnd"/>
      <w:proofErr w:type="gramEnd"/>
      <w:r>
        <w:rPr>
          <w:rFonts w:ascii="Book Antiqua" w:hAnsi="Book Antiqua"/>
        </w:rPr>
        <w:t xml:space="preserve"> cells in </w:t>
      </w:r>
      <w:proofErr w:type="spellStart"/>
      <w:r>
        <w:rPr>
          <w:rFonts w:ascii="Book Antiqua" w:hAnsi="Book Antiqua"/>
        </w:rPr>
        <w:t>granulomas</w:t>
      </w:r>
      <w:proofErr w:type="spellEnd"/>
      <w:r>
        <w:rPr>
          <w:rFonts w:ascii="Book Antiqua" w:hAnsi="Book Antiqua"/>
        </w:rPr>
        <w:t xml:space="preserve"> have pink, granular cytoplasm with indistinct cell boundaries. The aggregates of </w:t>
      </w:r>
      <w:proofErr w:type="spellStart"/>
      <w:r>
        <w:rPr>
          <w:rFonts w:ascii="Book Antiqua" w:hAnsi="Book Antiqua"/>
        </w:rPr>
        <w:t>Epithelioid</w:t>
      </w:r>
      <w:proofErr w:type="spellEnd"/>
      <w:r>
        <w:rPr>
          <w:rFonts w:ascii="Book Antiqua" w:hAnsi="Book Antiqua"/>
        </w:rPr>
        <w:t xml:space="preserve"> macrophages are surrounded by a collar of lymphocytes secreting the cytokines responsible for </w:t>
      </w:r>
      <w:proofErr w:type="gramStart"/>
      <w:r>
        <w:rPr>
          <w:rFonts w:ascii="Book Antiqua" w:hAnsi="Book Antiqua"/>
        </w:rPr>
        <w:t>continuing  macrophage</w:t>
      </w:r>
      <w:proofErr w:type="gramEnd"/>
      <w:r>
        <w:rPr>
          <w:rFonts w:ascii="Book Antiqua" w:hAnsi="Book Antiqua"/>
        </w:rPr>
        <w:t xml:space="preserve">  activation.   </w:t>
      </w:r>
      <w:proofErr w:type="gramStart"/>
      <w:r>
        <w:rPr>
          <w:rFonts w:ascii="Book Antiqua" w:hAnsi="Book Antiqua"/>
        </w:rPr>
        <w:t xml:space="preserve">Older  </w:t>
      </w:r>
      <w:proofErr w:type="spellStart"/>
      <w:r>
        <w:rPr>
          <w:rFonts w:ascii="Book Antiqua" w:hAnsi="Book Antiqua"/>
        </w:rPr>
        <w:t>granulomas</w:t>
      </w:r>
      <w:proofErr w:type="spellEnd"/>
      <w:proofErr w:type="gramEnd"/>
      <w:r>
        <w:rPr>
          <w:rFonts w:ascii="Book Antiqua" w:hAnsi="Book Antiqua"/>
        </w:rPr>
        <w:t xml:space="preserve">  may  have  a rim of fibroblasts </w:t>
      </w:r>
    </w:p>
    <w:p w:rsidR="007B21F6" w:rsidRDefault="007B21F6" w:rsidP="007B21F6">
      <w:p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and</w:t>
      </w:r>
      <w:proofErr w:type="gramEnd"/>
      <w:r>
        <w:rPr>
          <w:rFonts w:ascii="Book Antiqua" w:hAnsi="Book Antiqua"/>
        </w:rPr>
        <w:t xml:space="preserve"> connective tissue.    Frequently, but not invariably, </w:t>
      </w:r>
      <w:r w:rsidRPr="00BA53F7">
        <w:rPr>
          <w:rFonts w:ascii="Book Antiqua" w:hAnsi="Book Antiqua"/>
          <w:b/>
          <w:bCs/>
        </w:rPr>
        <w:t xml:space="preserve">multinucleated giant cells 40 to 50 </w:t>
      </w:r>
      <w:r w:rsidRPr="00BA53F7">
        <w:rPr>
          <w:rFonts w:ascii="Book Antiqua" w:hAnsi="Book Antiqua"/>
          <w:b/>
          <w:bCs/>
        </w:rPr>
        <w:sym w:font="Symbol" w:char="F06D"/>
      </w:r>
      <w:r w:rsidRPr="00BA53F7">
        <w:rPr>
          <w:rFonts w:ascii="Book Antiqua" w:hAnsi="Book Antiqua"/>
          <w:b/>
          <w:bCs/>
        </w:rPr>
        <w:t xml:space="preserve">m in diameter are found in </w:t>
      </w:r>
      <w:proofErr w:type="spellStart"/>
      <w:r w:rsidRPr="00BA53F7">
        <w:rPr>
          <w:rFonts w:ascii="Book Antiqua" w:hAnsi="Book Antiqua"/>
          <w:b/>
          <w:bCs/>
        </w:rPr>
        <w:t>granulomas</w:t>
      </w:r>
      <w:proofErr w:type="spellEnd"/>
      <w:r w:rsidRPr="00BA53F7">
        <w:rPr>
          <w:rFonts w:ascii="Book Antiqua" w:hAnsi="Book Antiqua"/>
          <w:b/>
          <w:bCs/>
        </w:rPr>
        <w:t>.</w:t>
      </w:r>
      <w:r>
        <w:rPr>
          <w:rFonts w:ascii="Book Antiqua" w:hAnsi="Book Antiqua"/>
        </w:rPr>
        <w:t xml:space="preserve">   They </w:t>
      </w:r>
      <w:proofErr w:type="gramStart"/>
      <w:r>
        <w:rPr>
          <w:rFonts w:ascii="Book Antiqua" w:hAnsi="Book Antiqua"/>
        </w:rPr>
        <w:t>consists</w:t>
      </w:r>
      <w:proofErr w:type="gramEnd"/>
      <w:r>
        <w:rPr>
          <w:rFonts w:ascii="Book Antiqua" w:hAnsi="Book Antiqua"/>
        </w:rPr>
        <w:t xml:space="preserve"> of a large mass of cytoplasm and many nuclei, and they derive from the fusion of 20 or more macrophages.  In </w:t>
      </w:r>
      <w:proofErr w:type="spellStart"/>
      <w:r>
        <w:rPr>
          <w:rFonts w:ascii="Book Antiqua" w:hAnsi="Book Antiqua"/>
        </w:rPr>
        <w:t>granulomas</w:t>
      </w:r>
      <w:proofErr w:type="spellEnd"/>
      <w:r>
        <w:rPr>
          <w:rFonts w:ascii="Book Antiqua" w:hAnsi="Book Antiqua"/>
        </w:rPr>
        <w:t xml:space="preserve"> associated with certain infectious organisms (most classically the tubercle bacillus), a combination of hypoxia and free-radical injury leads to a central zone of necrosis.  Grossly, this has a granular, cheesy appearance and is therefore called </w:t>
      </w:r>
      <w:proofErr w:type="spellStart"/>
      <w:r>
        <w:rPr>
          <w:rFonts w:ascii="Book Antiqua" w:hAnsi="Book Antiqua"/>
        </w:rPr>
        <w:t>caseous</w:t>
      </w:r>
      <w:proofErr w:type="spellEnd"/>
      <w:r>
        <w:rPr>
          <w:rFonts w:ascii="Book Antiqua" w:hAnsi="Book Antiqua"/>
        </w:rPr>
        <w:t xml:space="preserve"> necrosis.  Microscopically, this necrotic material appears as </w:t>
      </w:r>
      <w:proofErr w:type="gramStart"/>
      <w:r>
        <w:rPr>
          <w:rFonts w:ascii="Book Antiqua" w:hAnsi="Book Antiqua"/>
        </w:rPr>
        <w:t>an amorphous</w:t>
      </w:r>
      <w:proofErr w:type="gram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structureless</w:t>
      </w:r>
      <w:proofErr w:type="spellEnd"/>
      <w:r>
        <w:rPr>
          <w:rFonts w:ascii="Book Antiqua" w:hAnsi="Book Antiqua"/>
        </w:rPr>
        <w:t xml:space="preserve">, granular debris with complete loss of cellular details. Healing of </w:t>
      </w:r>
      <w:proofErr w:type="spellStart"/>
      <w:r>
        <w:rPr>
          <w:rFonts w:ascii="Book Antiqua" w:hAnsi="Book Antiqua"/>
        </w:rPr>
        <w:t>granulomas</w:t>
      </w:r>
      <w:proofErr w:type="spellEnd"/>
      <w:r>
        <w:rPr>
          <w:rFonts w:ascii="Book Antiqua" w:hAnsi="Book Antiqua"/>
        </w:rPr>
        <w:t xml:space="preserve"> is accompanied by fibrosis that may be quite extensive.</w:t>
      </w:r>
    </w:p>
    <w:p w:rsidR="007B21F6" w:rsidRDefault="007B21F6" w:rsidP="007B21F6">
      <w:pPr>
        <w:jc w:val="both"/>
        <w:rPr>
          <w:rFonts w:ascii="Book Antiqua" w:hAnsi="Book Antiqua"/>
        </w:rPr>
      </w:pPr>
    </w:p>
    <w:p w:rsidR="007B21F6" w:rsidRDefault="007B21F6" w:rsidP="007B21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B21F6" w:rsidRPr="003837FB" w:rsidRDefault="007B21F6" w:rsidP="007B21F6">
      <w:pPr>
        <w:jc w:val="both"/>
        <w:rPr>
          <w:rFonts w:ascii="Book Antiqua" w:hAnsi="Book Antiqua"/>
          <w:b/>
          <w:bCs/>
          <w:u w:val="single"/>
        </w:rPr>
      </w:pPr>
      <w:r w:rsidRPr="003837FB">
        <w:rPr>
          <w:rFonts w:ascii="Book Antiqua" w:hAnsi="Book Antiqua"/>
          <w:b/>
          <w:bCs/>
          <w:u w:val="single"/>
        </w:rPr>
        <w:lastRenderedPageBreak/>
        <w:t xml:space="preserve">Examples of Diseases with </w:t>
      </w:r>
      <w:proofErr w:type="spellStart"/>
      <w:r w:rsidRPr="003837FB">
        <w:rPr>
          <w:rFonts w:ascii="Book Antiqua" w:hAnsi="Book Antiqua"/>
          <w:b/>
          <w:bCs/>
          <w:u w:val="single"/>
        </w:rPr>
        <w:t>Granulomatous</w:t>
      </w:r>
      <w:proofErr w:type="spellEnd"/>
      <w:r w:rsidRPr="003837FB">
        <w:rPr>
          <w:rFonts w:ascii="Book Antiqua" w:hAnsi="Book Antiqua"/>
          <w:b/>
          <w:bCs/>
          <w:u w:val="single"/>
        </w:rPr>
        <w:t xml:space="preserve"> Inflammation</w:t>
      </w:r>
    </w:p>
    <w:p w:rsidR="007B21F6" w:rsidRDefault="007B21F6" w:rsidP="007B21F6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1E0"/>
      </w:tblPr>
      <w:tblGrid>
        <w:gridCol w:w="2004"/>
        <w:gridCol w:w="2926"/>
        <w:gridCol w:w="3592"/>
      </w:tblGrid>
      <w:tr w:rsidR="007B21F6" w:rsidTr="00406BA3">
        <w:tc>
          <w:tcPr>
            <w:tcW w:w="2088" w:type="dxa"/>
          </w:tcPr>
          <w:p w:rsidR="007B21F6" w:rsidRPr="00AB04AB" w:rsidRDefault="007B21F6" w:rsidP="00406BA3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7B21F6" w:rsidRPr="00AB04AB" w:rsidRDefault="007B21F6" w:rsidP="00406BA3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04AB">
              <w:rPr>
                <w:rFonts w:ascii="Book Antiqua" w:hAnsi="Book Antiqua"/>
                <w:b/>
                <w:bCs/>
              </w:rPr>
              <w:t>Disease</w:t>
            </w:r>
          </w:p>
        </w:tc>
        <w:tc>
          <w:tcPr>
            <w:tcW w:w="3240" w:type="dxa"/>
          </w:tcPr>
          <w:p w:rsidR="007B21F6" w:rsidRPr="00AB04AB" w:rsidRDefault="007B21F6" w:rsidP="00406BA3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7B21F6" w:rsidRPr="00AB04AB" w:rsidRDefault="007B21F6" w:rsidP="00406BA3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04AB">
              <w:rPr>
                <w:rFonts w:ascii="Book Antiqua" w:hAnsi="Book Antiqua"/>
                <w:b/>
                <w:bCs/>
              </w:rPr>
              <w:t>Cause</w:t>
            </w:r>
          </w:p>
        </w:tc>
        <w:tc>
          <w:tcPr>
            <w:tcW w:w="4248" w:type="dxa"/>
          </w:tcPr>
          <w:p w:rsidR="007B21F6" w:rsidRPr="00AB04AB" w:rsidRDefault="007B21F6" w:rsidP="00406BA3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7B21F6" w:rsidRDefault="007B21F6" w:rsidP="00406BA3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04AB">
              <w:rPr>
                <w:rFonts w:ascii="Book Antiqua" w:hAnsi="Book Antiqua"/>
                <w:b/>
                <w:bCs/>
              </w:rPr>
              <w:t>Tissue Reaction</w:t>
            </w:r>
          </w:p>
          <w:p w:rsidR="007B21F6" w:rsidRPr="00AB04AB" w:rsidRDefault="007B21F6" w:rsidP="00406BA3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7B21F6" w:rsidTr="00406BA3">
        <w:tc>
          <w:tcPr>
            <w:tcW w:w="2088" w:type="dxa"/>
          </w:tcPr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Tuberculosis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Leprosy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tuberculoid</w:t>
            </w:r>
            <w:proofErr w:type="spellEnd"/>
            <w:r>
              <w:rPr>
                <w:rFonts w:ascii="Book Antiqua" w:hAnsi="Book Antiqua"/>
              </w:rPr>
              <w:t xml:space="preserve"> type)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Syphilis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D02919" w:rsidRDefault="00D02919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Cat-scratch disease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Sarcoidosis</w:t>
            </w:r>
            <w:proofErr w:type="spellEnd"/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Crohn’s</w:t>
            </w:r>
            <w:proofErr w:type="spellEnd"/>
            <w:r>
              <w:rPr>
                <w:rFonts w:ascii="Book Antiqua" w:hAnsi="Book Antiqua"/>
              </w:rPr>
              <w:t xml:space="preserve"> disease (inflammatory bowel disease)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Mycobacterium tuberculosis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Myocobacterium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leprae</w:t>
            </w:r>
            <w:proofErr w:type="spellEnd"/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D02919" w:rsidRDefault="00D02919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Treponema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pallidum</w:t>
            </w:r>
            <w:proofErr w:type="spellEnd"/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Gram-negative bacillus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Unknown etiology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Immune reaction against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Intestinal bacterial, self-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Antigens</w:t>
            </w:r>
          </w:p>
        </w:tc>
        <w:tc>
          <w:tcPr>
            <w:tcW w:w="4248" w:type="dxa"/>
          </w:tcPr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7B21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Non-</w:t>
            </w:r>
            <w:proofErr w:type="spellStart"/>
            <w:proofErr w:type="gramStart"/>
            <w:r>
              <w:rPr>
                <w:rFonts w:ascii="Book Antiqua" w:hAnsi="Book Antiqua"/>
              </w:rPr>
              <w:t>caseating</w:t>
            </w:r>
            <w:proofErr w:type="spellEnd"/>
            <w:r>
              <w:rPr>
                <w:rFonts w:ascii="Book Antiqua" w:hAnsi="Book Antiqua"/>
              </w:rPr>
              <w:t xml:space="preserve">  tubercle</w:t>
            </w:r>
            <w:proofErr w:type="gramEnd"/>
            <w:r>
              <w:rPr>
                <w:rFonts w:ascii="Book Antiqua" w:hAnsi="Book Antiqua"/>
              </w:rPr>
              <w:t xml:space="preserve"> (</w:t>
            </w:r>
            <w:proofErr w:type="spellStart"/>
            <w:r>
              <w:rPr>
                <w:rFonts w:ascii="Book Antiqua" w:hAnsi="Book Antiqua"/>
              </w:rPr>
              <w:t>granuloma</w:t>
            </w:r>
            <w:proofErr w:type="spellEnd"/>
            <w:r>
              <w:rPr>
                <w:rFonts w:ascii="Book Antiqua" w:hAnsi="Book Antiqua"/>
              </w:rPr>
              <w:t xml:space="preserve"> prototype): a focus of </w:t>
            </w:r>
            <w:proofErr w:type="spellStart"/>
            <w:r>
              <w:rPr>
                <w:rFonts w:ascii="Book Antiqua" w:hAnsi="Book Antiqua"/>
              </w:rPr>
              <w:t>Epithelioid</w:t>
            </w:r>
            <w:proofErr w:type="spellEnd"/>
            <w:r>
              <w:rPr>
                <w:rFonts w:ascii="Book Antiqua" w:hAnsi="Book Antiqua"/>
              </w:rPr>
              <w:t xml:space="preserve"> cells, rimmed by fibroblasts, lymphocytes, </w:t>
            </w:r>
            <w:proofErr w:type="spellStart"/>
            <w:r>
              <w:rPr>
                <w:rFonts w:ascii="Book Antiqua" w:hAnsi="Book Antiqua"/>
              </w:rPr>
              <w:t>histiocytes</w:t>
            </w:r>
            <w:proofErr w:type="spellEnd"/>
            <w:r>
              <w:rPr>
                <w:rFonts w:ascii="Book Antiqua" w:hAnsi="Book Antiqua"/>
              </w:rPr>
              <w:t>, occasional giant cells.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Caseating</w:t>
            </w:r>
            <w:proofErr w:type="spellEnd"/>
            <w:r>
              <w:rPr>
                <w:rFonts w:ascii="Book Antiqua" w:hAnsi="Book Antiqua"/>
              </w:rPr>
              <w:t xml:space="preserve"> tubercle: central amorphous granular debris, loss of all cellular detail; acid fast bacilli.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7B21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Acid-fast bacilli in macrophages; non </w:t>
            </w:r>
            <w:proofErr w:type="spellStart"/>
            <w:r>
              <w:rPr>
                <w:rFonts w:ascii="Book Antiqua" w:hAnsi="Book Antiqua"/>
              </w:rPr>
              <w:t>caseating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granulomas</w:t>
            </w:r>
            <w:proofErr w:type="spellEnd"/>
            <w:r>
              <w:rPr>
                <w:rFonts w:ascii="Book Antiqua" w:hAnsi="Book Antiqua"/>
              </w:rPr>
              <w:t>.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D02919" w:rsidRDefault="00D02919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Gumma</w:t>
            </w:r>
            <w:proofErr w:type="spellEnd"/>
            <w:r>
              <w:rPr>
                <w:rFonts w:ascii="Book Antiqua" w:hAnsi="Book Antiqua"/>
              </w:rPr>
              <w:t xml:space="preserve">: microscopic to grossly visible lesion, enclosing wall of </w:t>
            </w:r>
            <w:proofErr w:type="spellStart"/>
            <w:r>
              <w:rPr>
                <w:rFonts w:ascii="Book Antiqua" w:hAnsi="Book Antiqua"/>
              </w:rPr>
              <w:t>histiocytes</w:t>
            </w:r>
            <w:proofErr w:type="spellEnd"/>
            <w:r>
              <w:rPr>
                <w:rFonts w:ascii="Book Antiqua" w:hAnsi="Book Antiqua"/>
              </w:rPr>
              <w:t>; plasma cell infiltrate, central cells are necrotic without loss of cellular outline.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Rounded or </w:t>
            </w:r>
            <w:proofErr w:type="spellStart"/>
            <w:r>
              <w:rPr>
                <w:rFonts w:ascii="Book Antiqua" w:hAnsi="Book Antiqua"/>
              </w:rPr>
              <w:t>stellate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granuloma</w:t>
            </w:r>
            <w:proofErr w:type="spellEnd"/>
            <w:r>
              <w:rPr>
                <w:rFonts w:ascii="Book Antiqua" w:hAnsi="Book Antiqua"/>
              </w:rPr>
              <w:t xml:space="preserve"> containing central granular debris and recognizable </w:t>
            </w:r>
            <w:proofErr w:type="spellStart"/>
            <w:r>
              <w:rPr>
                <w:rFonts w:ascii="Book Antiqua" w:hAnsi="Book Antiqua"/>
              </w:rPr>
              <w:t>Neutrophils</w:t>
            </w:r>
            <w:proofErr w:type="spellEnd"/>
            <w:r>
              <w:rPr>
                <w:rFonts w:ascii="Book Antiqua" w:hAnsi="Book Antiqua"/>
              </w:rPr>
              <w:t>; giant cells uncommon.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Non-</w:t>
            </w:r>
            <w:proofErr w:type="spellStart"/>
            <w:r>
              <w:rPr>
                <w:rFonts w:ascii="Book Antiqua" w:hAnsi="Book Antiqua"/>
              </w:rPr>
              <w:t>caseating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granulomas</w:t>
            </w:r>
            <w:proofErr w:type="spellEnd"/>
            <w:r>
              <w:rPr>
                <w:rFonts w:ascii="Book Antiqua" w:hAnsi="Book Antiqua"/>
              </w:rPr>
              <w:t xml:space="preserve"> with abundant activated macrophages. 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Usually </w:t>
            </w:r>
            <w:r w:rsidRPr="00BA53F7">
              <w:rPr>
                <w:rFonts w:ascii="Book Antiqua" w:hAnsi="Book Antiqua"/>
                <w:u w:val="single"/>
              </w:rPr>
              <w:t>no</w:t>
            </w:r>
            <w:r>
              <w:rPr>
                <w:rFonts w:ascii="Book Antiqua" w:hAnsi="Book Antiqua"/>
              </w:rPr>
              <w:t xml:space="preserve"> surrounding chronic inflammatory cells are seen.</w:t>
            </w: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</w:p>
          <w:p w:rsidR="007B21F6" w:rsidRDefault="007B21F6" w:rsidP="00406BA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Occasional non-</w:t>
            </w:r>
            <w:proofErr w:type="spellStart"/>
            <w:r>
              <w:rPr>
                <w:rFonts w:ascii="Book Antiqua" w:hAnsi="Book Antiqua"/>
              </w:rPr>
              <w:t>caseating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granulomas</w:t>
            </w:r>
            <w:proofErr w:type="spellEnd"/>
            <w:r>
              <w:rPr>
                <w:rFonts w:ascii="Book Antiqua" w:hAnsi="Book Antiqua"/>
              </w:rPr>
              <w:t xml:space="preserve"> in wall of intestine, with dense chronic inflammatory infiltrate.</w:t>
            </w:r>
          </w:p>
        </w:tc>
      </w:tr>
    </w:tbl>
    <w:p w:rsidR="004B2666" w:rsidRPr="00D02919" w:rsidRDefault="004B2666" w:rsidP="00D02919">
      <w:pPr>
        <w:tabs>
          <w:tab w:val="left" w:pos="5898"/>
        </w:tabs>
      </w:pPr>
    </w:p>
    <w:sectPr w:rsidR="004B2666" w:rsidRPr="00D02919" w:rsidSect="002302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F06"/>
    <w:multiLevelType w:val="hybridMultilevel"/>
    <w:tmpl w:val="C3C6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0929"/>
    <w:multiLevelType w:val="hybridMultilevel"/>
    <w:tmpl w:val="1C0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D749E"/>
    <w:multiLevelType w:val="hybridMultilevel"/>
    <w:tmpl w:val="2E16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21F6"/>
    <w:rsid w:val="000C5E3F"/>
    <w:rsid w:val="001F43E3"/>
    <w:rsid w:val="002302CC"/>
    <w:rsid w:val="004B2666"/>
    <w:rsid w:val="007B21F6"/>
    <w:rsid w:val="00D02919"/>
    <w:rsid w:val="00E2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F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1F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02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919"/>
    <w:pPr>
      <w:ind w:left="720"/>
      <w:contextualSpacing/>
    </w:pPr>
    <w:rPr>
      <w:rFonts w:eastAsia="Arial Unicode MS"/>
      <w:b/>
      <w:sz w:val="32"/>
      <w:szCs w:val="32"/>
      <w:u w:val="words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907</Words>
  <Characters>5171</Characters>
  <Application>Microsoft Office Word</Application>
  <DocSecurity>0</DocSecurity>
  <Lines>43</Lines>
  <Paragraphs>12</Paragraphs>
  <ScaleCrop>false</ScaleCrop>
  <Company>Hewlett-Packard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Dr.Maha</dc:creator>
  <cp:lastModifiedBy>Dr.Maha</cp:lastModifiedBy>
  <cp:revision>2</cp:revision>
  <dcterms:created xsi:type="dcterms:W3CDTF">2011-10-21T23:51:00Z</dcterms:created>
  <dcterms:modified xsi:type="dcterms:W3CDTF">2011-10-22T04:34:00Z</dcterms:modified>
</cp:coreProperties>
</file>