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B8" w:rsidRPr="00C16248" w:rsidRDefault="00AB42B8" w:rsidP="00C16248">
      <w:pPr>
        <w:pStyle w:val="Heading1"/>
        <w:spacing w:line="360" w:lineRule="auto"/>
        <w:rPr>
          <w:szCs w:val="28"/>
        </w:rPr>
      </w:pPr>
    </w:p>
    <w:p w:rsidR="00AB42B8" w:rsidRPr="00E24770" w:rsidRDefault="00AB42B8" w:rsidP="00E24770">
      <w:pPr>
        <w:pStyle w:val="Heading1"/>
        <w:spacing w:line="360" w:lineRule="auto"/>
        <w:jc w:val="center"/>
        <w:rPr>
          <w:sz w:val="32"/>
          <w:szCs w:val="32"/>
        </w:rPr>
      </w:pPr>
      <w:r w:rsidRPr="00E24770">
        <w:rPr>
          <w:sz w:val="32"/>
          <w:szCs w:val="32"/>
        </w:rPr>
        <w:t>VIBRIO</w:t>
      </w:r>
    </w:p>
    <w:p w:rsidR="00AB42B8" w:rsidRPr="00C16248" w:rsidRDefault="00AB42B8" w:rsidP="00C16248">
      <w:pPr>
        <w:bidi w:val="0"/>
        <w:spacing w:line="360" w:lineRule="auto"/>
        <w:rPr>
          <w:b/>
          <w:bCs/>
          <w:sz w:val="28"/>
          <w:szCs w:val="28"/>
        </w:rPr>
      </w:pPr>
    </w:p>
    <w:p w:rsidR="00AB42B8" w:rsidRPr="00C16248" w:rsidRDefault="00AB42B8" w:rsidP="00C16248">
      <w:pPr>
        <w:pStyle w:val="BodyText"/>
        <w:spacing w:line="360" w:lineRule="auto"/>
        <w:rPr>
          <w:sz w:val="28"/>
          <w:szCs w:val="28"/>
        </w:rPr>
      </w:pPr>
      <w:r w:rsidRPr="00C16248">
        <w:rPr>
          <w:sz w:val="28"/>
          <w:szCs w:val="28"/>
        </w:rPr>
        <w:t xml:space="preserve">Widespread in nature, mainly in water: one species, </w:t>
      </w:r>
      <w:r w:rsidRPr="005E5F61">
        <w:rPr>
          <w:i/>
          <w:iCs/>
          <w:sz w:val="28"/>
          <w:szCs w:val="28"/>
        </w:rPr>
        <w:t>V.cholerae</w:t>
      </w:r>
      <w:r w:rsidRPr="00C16248">
        <w:rPr>
          <w:sz w:val="28"/>
          <w:szCs w:val="28"/>
        </w:rPr>
        <w:t>, is the cause of cholera.</w:t>
      </w:r>
    </w:p>
    <w:p w:rsidR="007D7054" w:rsidRDefault="007D7054" w:rsidP="00C16248">
      <w:pPr>
        <w:pStyle w:val="Heading2"/>
        <w:spacing w:line="360" w:lineRule="auto"/>
        <w:rPr>
          <w:sz w:val="28"/>
          <w:szCs w:val="28"/>
        </w:rPr>
      </w:pPr>
    </w:p>
    <w:p w:rsidR="007D7054" w:rsidRDefault="007D7054" w:rsidP="00C16248">
      <w:pPr>
        <w:pStyle w:val="Heading2"/>
        <w:spacing w:line="360" w:lineRule="auto"/>
        <w:rPr>
          <w:sz w:val="28"/>
          <w:szCs w:val="28"/>
        </w:rPr>
      </w:pPr>
    </w:p>
    <w:p w:rsidR="007D7054" w:rsidRDefault="004669F7" w:rsidP="007D7054">
      <w:pPr>
        <w:pStyle w:val="Heading2"/>
        <w:spacing w:line="360" w:lineRule="auto"/>
        <w:ind w:left="1843"/>
        <w:rPr>
          <w:sz w:val="28"/>
          <w:szCs w:val="28"/>
        </w:rPr>
      </w:pPr>
      <w:r>
        <w:rPr>
          <w:noProof/>
          <w:sz w:val="28"/>
          <w:szCs w:val="28"/>
        </w:rPr>
        <w:drawing>
          <wp:inline distT="0" distB="0" distL="0" distR="0">
            <wp:extent cx="2734945" cy="295783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34945" cy="2957830"/>
                    </a:xfrm>
                    <a:prstGeom prst="rect">
                      <a:avLst/>
                    </a:prstGeom>
                    <a:noFill/>
                    <a:ln w="9525">
                      <a:noFill/>
                      <a:miter lim="800000"/>
                      <a:headEnd/>
                      <a:tailEnd/>
                    </a:ln>
                  </pic:spPr>
                </pic:pic>
              </a:graphicData>
            </a:graphic>
          </wp:inline>
        </w:drawing>
      </w:r>
    </w:p>
    <w:p w:rsidR="007D7054" w:rsidRDefault="007D7054" w:rsidP="00C16248">
      <w:pPr>
        <w:pStyle w:val="Heading2"/>
        <w:spacing w:line="360" w:lineRule="auto"/>
        <w:rPr>
          <w:sz w:val="28"/>
          <w:szCs w:val="28"/>
        </w:rPr>
      </w:pPr>
    </w:p>
    <w:p w:rsidR="00AB42B8" w:rsidRPr="00C16248" w:rsidRDefault="00AB42B8" w:rsidP="00C16248">
      <w:pPr>
        <w:pStyle w:val="Heading2"/>
        <w:spacing w:line="360" w:lineRule="auto"/>
        <w:rPr>
          <w:sz w:val="28"/>
          <w:szCs w:val="28"/>
        </w:rPr>
      </w:pPr>
      <w:r w:rsidRPr="00C16248">
        <w:rPr>
          <w:sz w:val="28"/>
          <w:szCs w:val="28"/>
        </w:rPr>
        <w:t>VIBRIO CHOLERAE</w:t>
      </w:r>
    </w:p>
    <w:p w:rsidR="00AB42B8" w:rsidRPr="00C16248" w:rsidRDefault="00AB42B8" w:rsidP="00C16248">
      <w:pPr>
        <w:bidi w:val="0"/>
        <w:spacing w:line="360" w:lineRule="auto"/>
        <w:rPr>
          <w:sz w:val="28"/>
          <w:szCs w:val="28"/>
        </w:rPr>
      </w:pPr>
      <w:r w:rsidRPr="00C16248">
        <w:rPr>
          <w:b/>
          <w:bCs/>
          <w:sz w:val="28"/>
          <w:szCs w:val="28"/>
        </w:rPr>
        <w:t>Habitat</w:t>
      </w:r>
      <w:r w:rsidRPr="00C16248">
        <w:rPr>
          <w:sz w:val="28"/>
          <w:szCs w:val="28"/>
        </w:rPr>
        <w:t>: water contaminated with feces of patients or carriers.</w:t>
      </w:r>
    </w:p>
    <w:p w:rsidR="00AB42B8" w:rsidRPr="00C16248" w:rsidRDefault="00AB42B8" w:rsidP="00C16248">
      <w:pPr>
        <w:bidi w:val="0"/>
        <w:spacing w:line="360" w:lineRule="auto"/>
        <w:rPr>
          <w:sz w:val="28"/>
          <w:szCs w:val="28"/>
        </w:rPr>
      </w:pPr>
    </w:p>
    <w:p w:rsidR="00AB42B8" w:rsidRPr="00C16248" w:rsidRDefault="00AB42B8" w:rsidP="00C16248">
      <w:pPr>
        <w:pStyle w:val="Heading2"/>
        <w:spacing w:line="360" w:lineRule="auto"/>
        <w:rPr>
          <w:sz w:val="28"/>
          <w:szCs w:val="28"/>
        </w:rPr>
      </w:pPr>
      <w:r w:rsidRPr="00C16248">
        <w:rPr>
          <w:sz w:val="28"/>
          <w:szCs w:val="28"/>
        </w:rPr>
        <w:t>Laboratory characteristics</w:t>
      </w:r>
    </w:p>
    <w:p w:rsidR="00AB42B8" w:rsidRPr="00C16248" w:rsidRDefault="00AB42B8" w:rsidP="00C16248">
      <w:pPr>
        <w:pStyle w:val="BodyText"/>
        <w:spacing w:line="360" w:lineRule="auto"/>
        <w:rPr>
          <w:sz w:val="28"/>
          <w:szCs w:val="28"/>
        </w:rPr>
      </w:pPr>
      <w:r w:rsidRPr="00C16248">
        <w:rPr>
          <w:b/>
          <w:bCs/>
          <w:sz w:val="28"/>
          <w:szCs w:val="28"/>
        </w:rPr>
        <w:t>Morphology and staining</w:t>
      </w:r>
      <w:r w:rsidRPr="00C16248">
        <w:rPr>
          <w:sz w:val="28"/>
          <w:szCs w:val="28"/>
        </w:rPr>
        <w:t>: Gram-negative slender bacilli, sometimes coma shaped with pointed end. Often arrange in pairs or short chains, giving a spiral appearance. Actively motile by one long polar flagellum; non-capsulate; non-sporing.</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b/>
          <w:bCs/>
          <w:sz w:val="28"/>
          <w:szCs w:val="28"/>
        </w:rPr>
        <w:t>Culture</w:t>
      </w:r>
      <w:r w:rsidRPr="00C16248">
        <w:rPr>
          <w:sz w:val="28"/>
          <w:szCs w:val="28"/>
        </w:rPr>
        <w:t>: aerobe; grows readily in ordinary media as glistening colonies over a wide temperature range (optimum 37</w:t>
      </w:r>
      <w:r w:rsidRPr="00C16248">
        <w:rPr>
          <w:rFonts w:cs="Times New Roman"/>
          <w:sz w:val="28"/>
          <w:szCs w:val="28"/>
        </w:rPr>
        <w:t>˚</w:t>
      </w:r>
      <w:r w:rsidRPr="00C16248">
        <w:rPr>
          <w:sz w:val="28"/>
          <w:szCs w:val="28"/>
        </w:rPr>
        <w:t xml:space="preserve">C). </w:t>
      </w:r>
    </w:p>
    <w:p w:rsidR="00AB42B8" w:rsidRPr="00C16248" w:rsidRDefault="00AB42B8" w:rsidP="0007742F">
      <w:pPr>
        <w:pStyle w:val="BodyText"/>
        <w:spacing w:line="360" w:lineRule="auto"/>
        <w:rPr>
          <w:sz w:val="28"/>
          <w:szCs w:val="28"/>
        </w:rPr>
      </w:pPr>
      <w:r w:rsidRPr="00C16248">
        <w:rPr>
          <w:sz w:val="28"/>
          <w:szCs w:val="28"/>
        </w:rPr>
        <w:lastRenderedPageBreak/>
        <w:t>Growth is inhibited at acid pH (optimum pH for growth is alkaline, pH 8.0-8.</w:t>
      </w:r>
      <w:r w:rsidR="0007742F">
        <w:rPr>
          <w:rFonts w:hint="cs"/>
          <w:sz w:val="28"/>
          <w:szCs w:val="28"/>
          <w:rtl/>
        </w:rPr>
        <w:t>8</w:t>
      </w:r>
      <w:r w:rsidRPr="00C16248">
        <w:rPr>
          <w:sz w:val="28"/>
          <w:szCs w:val="28"/>
        </w:rPr>
        <w:t>).</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b/>
          <w:bCs/>
          <w:sz w:val="28"/>
          <w:szCs w:val="28"/>
        </w:rPr>
        <w:t>Enrichment medium</w:t>
      </w:r>
      <w:r w:rsidRPr="00C16248">
        <w:rPr>
          <w:sz w:val="28"/>
          <w:szCs w:val="28"/>
        </w:rPr>
        <w:t>: alkaline peptone water (</w:t>
      </w:r>
      <w:r w:rsidRPr="00C16248">
        <w:rPr>
          <w:sz w:val="28"/>
          <w:szCs w:val="28"/>
          <w:u w:val="single"/>
        </w:rPr>
        <w:t>pH 8.6</w:t>
      </w:r>
      <w:r w:rsidRPr="00C16248">
        <w:rPr>
          <w:sz w:val="28"/>
          <w:szCs w:val="28"/>
        </w:rPr>
        <w:t>) promotes the rapid growth of V.cholerae from mixtures of other bacteria, e.g. fecal samples.</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b/>
          <w:bCs/>
          <w:sz w:val="28"/>
          <w:szCs w:val="28"/>
        </w:rPr>
        <w:t>Selective medium</w:t>
      </w:r>
      <w:r w:rsidRPr="00C16248">
        <w:rPr>
          <w:sz w:val="28"/>
          <w:szCs w:val="28"/>
        </w:rPr>
        <w:t xml:space="preserve">: </w:t>
      </w:r>
      <w:r w:rsidRPr="00C16248">
        <w:rPr>
          <w:sz w:val="28"/>
          <w:szCs w:val="28"/>
          <w:u w:val="single"/>
        </w:rPr>
        <w:t>TCBS</w:t>
      </w:r>
      <w:r w:rsidRPr="00C16248">
        <w:rPr>
          <w:sz w:val="28"/>
          <w:szCs w:val="28"/>
        </w:rPr>
        <w:t xml:space="preserve"> medium- thiosulphate citrate bile sucrose agar, pH 8.6.</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b/>
          <w:bCs/>
          <w:sz w:val="28"/>
          <w:szCs w:val="28"/>
        </w:rPr>
        <w:t>Observe</w:t>
      </w:r>
      <w:r w:rsidRPr="00C16248">
        <w:rPr>
          <w:sz w:val="28"/>
          <w:szCs w:val="28"/>
        </w:rPr>
        <w:t xml:space="preserve">: for </w:t>
      </w:r>
      <w:r w:rsidRPr="00C16248">
        <w:rPr>
          <w:sz w:val="28"/>
          <w:szCs w:val="28"/>
          <w:u w:val="single"/>
        </w:rPr>
        <w:t>large yellow sucrose fermenting colonies</w:t>
      </w:r>
      <w:r w:rsidRPr="00C16248">
        <w:rPr>
          <w:sz w:val="28"/>
          <w:szCs w:val="28"/>
        </w:rPr>
        <w:t xml:space="preserve"> after incubation for 18-24 h. Enterobacteria may grow, but growth is inhibited and the colonies are small.</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b/>
          <w:bCs/>
          <w:sz w:val="28"/>
          <w:szCs w:val="28"/>
        </w:rPr>
        <w:t>Identification</w:t>
      </w:r>
      <w:r w:rsidRPr="00C16248">
        <w:rPr>
          <w:sz w:val="28"/>
          <w:szCs w:val="28"/>
        </w:rPr>
        <w:t>: by slide agglutination of suspect colonies with specific anti</w:t>
      </w:r>
      <w:r w:rsidR="00DB203B">
        <w:rPr>
          <w:sz w:val="28"/>
          <w:szCs w:val="28"/>
        </w:rPr>
        <w:t>-</w:t>
      </w:r>
      <w:r w:rsidRPr="00C16248">
        <w:rPr>
          <w:sz w:val="28"/>
          <w:szCs w:val="28"/>
        </w:rPr>
        <w:t>sera.</w:t>
      </w:r>
    </w:p>
    <w:p w:rsidR="00AB42B8" w:rsidRPr="00C16248" w:rsidRDefault="00AB42B8" w:rsidP="00C16248">
      <w:pPr>
        <w:pStyle w:val="BodyText"/>
        <w:spacing w:line="360" w:lineRule="auto"/>
        <w:rPr>
          <w:sz w:val="28"/>
          <w:szCs w:val="28"/>
        </w:rPr>
      </w:pPr>
      <w:r w:rsidRPr="00C16248">
        <w:rPr>
          <w:b/>
          <w:bCs/>
          <w:sz w:val="28"/>
          <w:szCs w:val="28"/>
        </w:rPr>
        <w:t>Biochemical reactions</w:t>
      </w:r>
      <w:r w:rsidRPr="00C16248">
        <w:rPr>
          <w:sz w:val="28"/>
          <w:szCs w:val="28"/>
        </w:rPr>
        <w:t xml:space="preserve">: </w:t>
      </w:r>
    </w:p>
    <w:p w:rsidR="00AB42B8" w:rsidRPr="00C16248" w:rsidRDefault="00AB42B8" w:rsidP="00C16248">
      <w:pPr>
        <w:pStyle w:val="BodyText"/>
        <w:numPr>
          <w:ilvl w:val="0"/>
          <w:numId w:val="1"/>
        </w:numPr>
        <w:spacing w:line="360" w:lineRule="auto"/>
        <w:rPr>
          <w:sz w:val="28"/>
          <w:szCs w:val="28"/>
        </w:rPr>
      </w:pPr>
      <w:r w:rsidRPr="00C16248">
        <w:rPr>
          <w:sz w:val="28"/>
          <w:szCs w:val="28"/>
        </w:rPr>
        <w:t>Oxidase positive</w:t>
      </w:r>
    </w:p>
    <w:p w:rsidR="00AB42B8" w:rsidRPr="00C16248" w:rsidRDefault="00AB42B8" w:rsidP="00C16248">
      <w:pPr>
        <w:pStyle w:val="BodyText"/>
        <w:numPr>
          <w:ilvl w:val="0"/>
          <w:numId w:val="1"/>
        </w:numPr>
        <w:spacing w:line="360" w:lineRule="auto"/>
        <w:rPr>
          <w:sz w:val="28"/>
          <w:szCs w:val="28"/>
        </w:rPr>
      </w:pPr>
      <w:r w:rsidRPr="00C16248">
        <w:rPr>
          <w:sz w:val="28"/>
          <w:szCs w:val="28"/>
        </w:rPr>
        <w:t>Fermentation of sucrose and mannose, but not arabinose</w:t>
      </w:r>
    </w:p>
    <w:p w:rsidR="00AB42B8" w:rsidRPr="00C16248" w:rsidRDefault="00AB42B8" w:rsidP="00C16248">
      <w:pPr>
        <w:pStyle w:val="BodyText"/>
        <w:numPr>
          <w:ilvl w:val="0"/>
          <w:numId w:val="1"/>
        </w:numPr>
        <w:spacing w:line="360" w:lineRule="auto"/>
        <w:rPr>
          <w:sz w:val="28"/>
          <w:szCs w:val="28"/>
        </w:rPr>
      </w:pPr>
      <w:r w:rsidRPr="00C16248">
        <w:rPr>
          <w:sz w:val="28"/>
          <w:szCs w:val="28"/>
        </w:rPr>
        <w:t>Using API 20E system gives a characteristic biochemical profile.</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b/>
          <w:bCs/>
          <w:sz w:val="28"/>
          <w:szCs w:val="28"/>
        </w:rPr>
        <w:t>Antigenic structure</w:t>
      </w:r>
      <w:r w:rsidRPr="00C16248">
        <w:rPr>
          <w:sz w:val="28"/>
          <w:szCs w:val="28"/>
        </w:rPr>
        <w:t xml:space="preserve">: </w:t>
      </w:r>
    </w:p>
    <w:p w:rsidR="00AB42B8" w:rsidRPr="00C16248" w:rsidRDefault="00AB42B8" w:rsidP="00C16248">
      <w:pPr>
        <w:pStyle w:val="BodyText"/>
        <w:spacing w:line="360" w:lineRule="auto"/>
        <w:rPr>
          <w:sz w:val="28"/>
          <w:szCs w:val="28"/>
        </w:rPr>
      </w:pPr>
      <w:r w:rsidRPr="00C16248">
        <w:rPr>
          <w:b/>
          <w:bCs/>
          <w:sz w:val="28"/>
          <w:szCs w:val="28"/>
        </w:rPr>
        <w:t>O</w:t>
      </w:r>
      <w:r w:rsidRPr="00C16248">
        <w:rPr>
          <w:sz w:val="28"/>
          <w:szCs w:val="28"/>
        </w:rPr>
        <w:t xml:space="preserve"> antigens: 139 </w:t>
      </w:r>
      <w:r w:rsidRPr="00C16248">
        <w:rPr>
          <w:b/>
          <w:bCs/>
          <w:sz w:val="28"/>
          <w:szCs w:val="28"/>
        </w:rPr>
        <w:t>O</w:t>
      </w:r>
      <w:r w:rsidRPr="00C16248">
        <w:rPr>
          <w:sz w:val="28"/>
          <w:szCs w:val="28"/>
        </w:rPr>
        <w:t xml:space="preserve"> serogroups are recognized. Epidemic cholera is caused by V. cholerae serogroup </w:t>
      </w:r>
      <w:r w:rsidRPr="00C16248">
        <w:rPr>
          <w:b/>
          <w:bCs/>
          <w:sz w:val="28"/>
          <w:szCs w:val="28"/>
        </w:rPr>
        <w:t xml:space="preserve">O1, </w:t>
      </w:r>
      <w:r w:rsidRPr="00C16248">
        <w:rPr>
          <w:sz w:val="28"/>
          <w:szCs w:val="28"/>
        </w:rPr>
        <w:t>which is divided into three serotypes, Ogawa, Inaba, and Hikojima. However, antigenic structure may change within the human gut.</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b/>
          <w:bCs/>
          <w:sz w:val="28"/>
          <w:szCs w:val="28"/>
        </w:rPr>
        <w:t>Biotypes</w:t>
      </w:r>
      <w:r w:rsidRPr="00C16248">
        <w:rPr>
          <w:sz w:val="28"/>
          <w:szCs w:val="28"/>
        </w:rPr>
        <w:t xml:space="preserve">: two biotypes of V.cholerae O1, </w:t>
      </w:r>
      <w:r w:rsidRPr="00930B57">
        <w:rPr>
          <w:sz w:val="28"/>
          <w:szCs w:val="28"/>
          <w:u w:val="single"/>
        </w:rPr>
        <w:t>classical</w:t>
      </w:r>
      <w:r w:rsidRPr="00C16248">
        <w:rPr>
          <w:sz w:val="28"/>
          <w:szCs w:val="28"/>
        </w:rPr>
        <w:t xml:space="preserve"> and </w:t>
      </w:r>
      <w:r w:rsidRPr="00930B57">
        <w:rPr>
          <w:sz w:val="28"/>
          <w:szCs w:val="28"/>
          <w:u w:val="single"/>
        </w:rPr>
        <w:t>E1 T or</w:t>
      </w:r>
      <w:r w:rsidRPr="00C16248">
        <w:rPr>
          <w:sz w:val="28"/>
          <w:szCs w:val="28"/>
        </w:rPr>
        <w:t xml:space="preserve"> biotype</w:t>
      </w:r>
    </w:p>
    <w:p w:rsidR="00AB42B8" w:rsidRPr="00C16248" w:rsidRDefault="00AB42B8" w:rsidP="00C16248">
      <w:pPr>
        <w:pStyle w:val="BodyText"/>
        <w:spacing w:line="360" w:lineRule="auto"/>
        <w:rPr>
          <w:sz w:val="28"/>
          <w:szCs w:val="28"/>
        </w:rPr>
      </w:pPr>
      <w:r w:rsidRPr="00C16248">
        <w:rPr>
          <w:b/>
          <w:bCs/>
          <w:sz w:val="28"/>
          <w:szCs w:val="28"/>
        </w:rPr>
        <w:t>Phage typing</w:t>
      </w:r>
      <w:r w:rsidRPr="00C16248">
        <w:rPr>
          <w:sz w:val="28"/>
          <w:szCs w:val="28"/>
        </w:rPr>
        <w:t>: is limited value in epidemiological studies.</w:t>
      </w:r>
    </w:p>
    <w:p w:rsidR="00AB42B8" w:rsidRPr="00C16248" w:rsidRDefault="00AB42B8" w:rsidP="00C16248">
      <w:pPr>
        <w:pStyle w:val="BodyText"/>
        <w:spacing w:line="360" w:lineRule="auto"/>
        <w:rPr>
          <w:sz w:val="28"/>
          <w:szCs w:val="28"/>
        </w:rPr>
      </w:pPr>
      <w:r w:rsidRPr="00C16248">
        <w:rPr>
          <w:b/>
          <w:bCs/>
          <w:sz w:val="28"/>
          <w:szCs w:val="28"/>
        </w:rPr>
        <w:lastRenderedPageBreak/>
        <w:t>Toxins</w:t>
      </w:r>
      <w:r w:rsidRPr="00C16248">
        <w:rPr>
          <w:sz w:val="28"/>
          <w:szCs w:val="28"/>
        </w:rPr>
        <w:t>: endotoxins (cell-wall lipopolysaccharides) and toxins are recognized. The enterotoxin is an exotoxin, which stimulates persistent and excessive secretion of isotonic fluid by intestinal mucosa.</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b/>
          <w:bCs/>
          <w:sz w:val="28"/>
          <w:szCs w:val="28"/>
        </w:rPr>
      </w:pPr>
      <w:r w:rsidRPr="00C16248">
        <w:rPr>
          <w:b/>
          <w:bCs/>
          <w:sz w:val="28"/>
          <w:szCs w:val="28"/>
        </w:rPr>
        <w:t>Pathogenicity</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sz w:val="28"/>
          <w:szCs w:val="28"/>
        </w:rPr>
        <w:t>V.cholerae O1 is the cause of cholera in humans, a febrile diarrhoeal illness which often severe.</w:t>
      </w:r>
    </w:p>
    <w:p w:rsidR="00AB42B8" w:rsidRPr="00C16248" w:rsidRDefault="00AB42B8" w:rsidP="00C16248">
      <w:pPr>
        <w:pStyle w:val="BodyText"/>
        <w:spacing w:line="360" w:lineRule="auto"/>
        <w:rPr>
          <w:sz w:val="28"/>
          <w:szCs w:val="28"/>
        </w:rPr>
      </w:pPr>
      <w:r w:rsidRPr="00C16248">
        <w:rPr>
          <w:sz w:val="28"/>
          <w:szCs w:val="28"/>
        </w:rPr>
        <w:t>In acute disease, vibrios are present in enormous numbers- about 10</w:t>
      </w:r>
      <w:r w:rsidRPr="00C16248">
        <w:rPr>
          <w:sz w:val="28"/>
          <w:szCs w:val="28"/>
          <w:vertAlign w:val="superscript"/>
        </w:rPr>
        <w:t>8</w:t>
      </w:r>
      <w:r w:rsidRPr="00C16248">
        <w:rPr>
          <w:sz w:val="28"/>
          <w:szCs w:val="28"/>
        </w:rPr>
        <w:t>/ml of feces.</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sz w:val="28"/>
          <w:szCs w:val="28"/>
        </w:rPr>
        <w:t xml:space="preserve">In 1992 a serious out-break of cholera-like diarrhoeal disease in </w:t>
      </w:r>
      <w:smartTag w:uri="urn:schemas-microsoft-com:office:smarttags" w:element="country-region">
        <w:smartTag w:uri="urn:schemas-microsoft-com:office:smarttags" w:element="place">
          <w:r w:rsidRPr="00C16248">
            <w:rPr>
              <w:sz w:val="28"/>
              <w:szCs w:val="28"/>
            </w:rPr>
            <w:t>Bangladesh</w:t>
          </w:r>
        </w:smartTag>
      </w:smartTag>
      <w:r w:rsidRPr="00C16248">
        <w:rPr>
          <w:sz w:val="28"/>
          <w:szCs w:val="28"/>
        </w:rPr>
        <w:t xml:space="preserve"> was caused by V.cholera 0139.</w:t>
      </w:r>
    </w:p>
    <w:p w:rsidR="00AB42B8" w:rsidRPr="00C16248" w:rsidRDefault="00AB42B8" w:rsidP="00C16248">
      <w:pPr>
        <w:pStyle w:val="BodyText"/>
        <w:spacing w:line="360" w:lineRule="auto"/>
        <w:rPr>
          <w:sz w:val="28"/>
          <w:szCs w:val="28"/>
        </w:rPr>
      </w:pPr>
      <w:r w:rsidRPr="00C16248">
        <w:rPr>
          <w:sz w:val="28"/>
          <w:szCs w:val="28"/>
        </w:rPr>
        <w:t>Strains in serogroups 02-0138-non-cholera vibrios- may be associated with a milder diarrhoeal illness.</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b/>
          <w:bCs/>
          <w:sz w:val="28"/>
          <w:szCs w:val="28"/>
        </w:rPr>
        <w:t>Viability</w:t>
      </w:r>
      <w:r w:rsidRPr="00C16248">
        <w:rPr>
          <w:sz w:val="28"/>
          <w:szCs w:val="28"/>
        </w:rPr>
        <w:t>: readily killed by heat and drying; dies in polluted water but may survive in clean stagnant water (especially if alkaline) or seawater for 1-2 weeks.</w:t>
      </w:r>
    </w:p>
    <w:p w:rsidR="00AB42B8" w:rsidRPr="00C16248" w:rsidRDefault="00AB42B8" w:rsidP="00E42BE9">
      <w:pPr>
        <w:pStyle w:val="BodyText"/>
        <w:spacing w:line="360" w:lineRule="auto"/>
        <w:rPr>
          <w:sz w:val="28"/>
          <w:szCs w:val="28"/>
        </w:rPr>
      </w:pPr>
      <w:r w:rsidRPr="00C16248">
        <w:rPr>
          <w:sz w:val="28"/>
          <w:szCs w:val="28"/>
        </w:rPr>
        <w:t xml:space="preserve"> </w:t>
      </w:r>
    </w:p>
    <w:p w:rsidR="00AB42B8" w:rsidRPr="00C16248" w:rsidRDefault="00AB42B8" w:rsidP="00C16248">
      <w:pPr>
        <w:pStyle w:val="BodyText"/>
        <w:spacing w:line="360" w:lineRule="auto"/>
        <w:rPr>
          <w:b/>
          <w:bCs/>
          <w:sz w:val="28"/>
          <w:szCs w:val="28"/>
        </w:rPr>
      </w:pPr>
      <w:r w:rsidRPr="00C16248">
        <w:rPr>
          <w:b/>
          <w:bCs/>
          <w:sz w:val="28"/>
          <w:szCs w:val="28"/>
        </w:rPr>
        <w:t xml:space="preserve">Antibiotic sensitivity </w:t>
      </w:r>
    </w:p>
    <w:p w:rsidR="00AB42B8" w:rsidRPr="00C16248" w:rsidRDefault="00AB42B8" w:rsidP="00C16248">
      <w:pPr>
        <w:pStyle w:val="BodyText"/>
        <w:spacing w:line="360" w:lineRule="auto"/>
        <w:rPr>
          <w:sz w:val="28"/>
          <w:szCs w:val="28"/>
        </w:rPr>
      </w:pPr>
      <w:r w:rsidRPr="00C16248">
        <w:rPr>
          <w:sz w:val="28"/>
          <w:szCs w:val="28"/>
        </w:rPr>
        <w:t>Sensitive to macrolides (e.g. erythromycin), ciprofloxacin and aminoglycoside antibiotics.</w:t>
      </w:r>
    </w:p>
    <w:p w:rsidR="00AB42B8" w:rsidRPr="00C16248" w:rsidRDefault="00AB42B8" w:rsidP="00C16248">
      <w:pPr>
        <w:pStyle w:val="BodyText"/>
        <w:spacing w:line="360" w:lineRule="auto"/>
        <w:rPr>
          <w:sz w:val="28"/>
          <w:szCs w:val="28"/>
        </w:rPr>
      </w:pPr>
      <w:r w:rsidRPr="00C16248">
        <w:rPr>
          <w:sz w:val="28"/>
          <w:szCs w:val="28"/>
        </w:rPr>
        <w:t>Strains resistant to tetracycline, ampicillin and co-trimoxazole have emerged in cholera-endemic areas.</w:t>
      </w:r>
    </w:p>
    <w:p w:rsidR="00C927E7" w:rsidRDefault="00C927E7" w:rsidP="00C16248">
      <w:pPr>
        <w:pStyle w:val="BodyText"/>
        <w:spacing w:line="360" w:lineRule="auto"/>
        <w:rPr>
          <w:b/>
          <w:bCs/>
          <w:sz w:val="28"/>
          <w:szCs w:val="28"/>
        </w:rPr>
      </w:pPr>
    </w:p>
    <w:p w:rsidR="00C927E7" w:rsidRDefault="00C927E7" w:rsidP="00C16248">
      <w:pPr>
        <w:pStyle w:val="BodyText"/>
        <w:spacing w:line="360" w:lineRule="auto"/>
        <w:rPr>
          <w:b/>
          <w:bCs/>
          <w:sz w:val="28"/>
          <w:szCs w:val="28"/>
        </w:rPr>
      </w:pPr>
    </w:p>
    <w:p w:rsidR="00C927E7" w:rsidRDefault="00C927E7" w:rsidP="00C16248">
      <w:pPr>
        <w:pStyle w:val="BodyText"/>
        <w:spacing w:line="360" w:lineRule="auto"/>
        <w:rPr>
          <w:b/>
          <w:bCs/>
          <w:sz w:val="28"/>
          <w:szCs w:val="28"/>
        </w:rPr>
      </w:pPr>
    </w:p>
    <w:p w:rsidR="00C927E7" w:rsidRDefault="00C927E7" w:rsidP="00C16248">
      <w:pPr>
        <w:pStyle w:val="BodyText"/>
        <w:spacing w:line="360" w:lineRule="auto"/>
        <w:rPr>
          <w:b/>
          <w:bCs/>
          <w:sz w:val="28"/>
          <w:szCs w:val="28"/>
        </w:rPr>
      </w:pPr>
    </w:p>
    <w:p w:rsidR="00AB42B8" w:rsidRPr="00C16248" w:rsidRDefault="00AB42B8" w:rsidP="00C16248">
      <w:pPr>
        <w:pStyle w:val="BodyText"/>
        <w:spacing w:line="360" w:lineRule="auto"/>
        <w:rPr>
          <w:b/>
          <w:bCs/>
          <w:sz w:val="28"/>
          <w:szCs w:val="28"/>
        </w:rPr>
      </w:pPr>
      <w:r w:rsidRPr="00C16248">
        <w:rPr>
          <w:b/>
          <w:bCs/>
          <w:sz w:val="28"/>
          <w:szCs w:val="28"/>
        </w:rPr>
        <w:lastRenderedPageBreak/>
        <w:t>VIBRIO PARAHAEMOLYTICUS</w:t>
      </w:r>
    </w:p>
    <w:p w:rsidR="00AB42B8" w:rsidRPr="00C16248" w:rsidRDefault="00AB42B8" w:rsidP="00C16248">
      <w:pPr>
        <w:pStyle w:val="BodyText"/>
        <w:spacing w:line="360" w:lineRule="auto"/>
        <w:rPr>
          <w:b/>
          <w:bCs/>
          <w:sz w:val="28"/>
          <w:szCs w:val="28"/>
        </w:rPr>
      </w:pPr>
    </w:p>
    <w:p w:rsidR="00AB42B8" w:rsidRPr="00C16248" w:rsidRDefault="00AB42B8" w:rsidP="00C16248">
      <w:pPr>
        <w:pStyle w:val="BodyText"/>
        <w:spacing w:line="360" w:lineRule="auto"/>
        <w:rPr>
          <w:sz w:val="28"/>
          <w:szCs w:val="28"/>
        </w:rPr>
      </w:pPr>
      <w:r w:rsidRPr="00C16248">
        <w:rPr>
          <w:sz w:val="28"/>
          <w:szCs w:val="28"/>
        </w:rPr>
        <w:t xml:space="preserve">V.parahaemolyticus is a halophilic (i.e. Salt tolerant) marine vibrio isolated from shellfish, particularly in countries with warm coastal water, eg </w:t>
      </w:r>
      <w:smartTag w:uri="urn:schemas-microsoft-com:office:smarttags" w:element="place">
        <w:r w:rsidRPr="00C16248">
          <w:rPr>
            <w:sz w:val="28"/>
            <w:szCs w:val="28"/>
          </w:rPr>
          <w:t>South East Asia</w:t>
        </w:r>
      </w:smartTag>
      <w:r w:rsidRPr="00C16248">
        <w:rPr>
          <w:sz w:val="28"/>
          <w:szCs w:val="28"/>
        </w:rPr>
        <w:t>.</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sz w:val="28"/>
          <w:szCs w:val="28"/>
        </w:rPr>
        <w:t>It causes an acute gastroenteritis in which vibrios are excreted in large numbers in the stools. Fecal samples plated on TCBS agar yield large blue-green colonies which fails to ferment sucrose.</w:t>
      </w:r>
    </w:p>
    <w:p w:rsidR="00AB42B8" w:rsidRDefault="00AB42B8" w:rsidP="00C16248">
      <w:pPr>
        <w:pStyle w:val="BodyText"/>
        <w:spacing w:line="360" w:lineRule="auto"/>
        <w:rPr>
          <w:rFonts w:hint="cs"/>
          <w:sz w:val="28"/>
          <w:szCs w:val="28"/>
          <w:rtl/>
        </w:rPr>
      </w:pPr>
    </w:p>
    <w:p w:rsidR="00E30772" w:rsidRDefault="00E30772" w:rsidP="00C16248">
      <w:pPr>
        <w:pStyle w:val="BodyText"/>
        <w:spacing w:line="360" w:lineRule="auto"/>
        <w:rPr>
          <w:rFonts w:hint="cs"/>
          <w:sz w:val="28"/>
          <w:szCs w:val="28"/>
          <w:rtl/>
        </w:rPr>
      </w:pPr>
    </w:p>
    <w:p w:rsidR="00E30772" w:rsidRDefault="00E30772" w:rsidP="00C16248">
      <w:pPr>
        <w:pStyle w:val="BodyText"/>
        <w:spacing w:line="360" w:lineRule="auto"/>
        <w:rPr>
          <w:rFonts w:hint="cs"/>
          <w:sz w:val="28"/>
          <w:szCs w:val="28"/>
          <w:rtl/>
        </w:rPr>
      </w:pPr>
    </w:p>
    <w:p w:rsidR="00E30772" w:rsidRDefault="00E30772" w:rsidP="00C16248">
      <w:pPr>
        <w:pStyle w:val="BodyText"/>
        <w:spacing w:line="360" w:lineRule="auto"/>
        <w:rPr>
          <w:rFonts w:hint="cs"/>
          <w:sz w:val="28"/>
          <w:szCs w:val="28"/>
          <w:rtl/>
        </w:rPr>
      </w:pPr>
    </w:p>
    <w:p w:rsidR="00E30772" w:rsidRDefault="00E30772" w:rsidP="00C16248">
      <w:pPr>
        <w:pStyle w:val="BodyText"/>
        <w:spacing w:line="360" w:lineRule="auto"/>
        <w:rPr>
          <w:rFonts w:hint="cs"/>
          <w:sz w:val="28"/>
          <w:szCs w:val="28"/>
          <w:rtl/>
        </w:rPr>
      </w:pPr>
    </w:p>
    <w:p w:rsidR="00E30772" w:rsidRDefault="00E30772" w:rsidP="00C16248">
      <w:pPr>
        <w:pStyle w:val="BodyText"/>
        <w:spacing w:line="360" w:lineRule="auto"/>
        <w:rPr>
          <w:rFonts w:hint="cs"/>
          <w:sz w:val="28"/>
          <w:szCs w:val="28"/>
          <w:rtl/>
        </w:rPr>
      </w:pPr>
    </w:p>
    <w:p w:rsidR="00E30772" w:rsidRDefault="00E30772" w:rsidP="00C16248">
      <w:pPr>
        <w:pStyle w:val="BodyText"/>
        <w:spacing w:line="360" w:lineRule="auto"/>
        <w:rPr>
          <w:rFonts w:hint="cs"/>
          <w:sz w:val="28"/>
          <w:szCs w:val="28"/>
          <w:rtl/>
        </w:rPr>
      </w:pPr>
    </w:p>
    <w:p w:rsidR="00E30772" w:rsidRDefault="00E30772" w:rsidP="00C16248">
      <w:pPr>
        <w:pStyle w:val="BodyText"/>
        <w:spacing w:line="360" w:lineRule="auto"/>
        <w:rPr>
          <w:rFonts w:hint="cs"/>
          <w:sz w:val="28"/>
          <w:szCs w:val="28"/>
          <w:rtl/>
        </w:rPr>
      </w:pPr>
    </w:p>
    <w:p w:rsidR="00E30772" w:rsidRDefault="00E30772" w:rsidP="00C16248">
      <w:pPr>
        <w:pStyle w:val="BodyText"/>
        <w:spacing w:line="360" w:lineRule="auto"/>
        <w:rPr>
          <w:rFonts w:hint="cs"/>
          <w:sz w:val="28"/>
          <w:szCs w:val="28"/>
          <w:rtl/>
        </w:rPr>
      </w:pPr>
    </w:p>
    <w:p w:rsidR="00E30772" w:rsidRDefault="00E30772" w:rsidP="00C16248">
      <w:pPr>
        <w:pStyle w:val="BodyText"/>
        <w:spacing w:line="360" w:lineRule="auto"/>
        <w:rPr>
          <w:rFonts w:hint="cs"/>
          <w:sz w:val="28"/>
          <w:szCs w:val="28"/>
          <w:rtl/>
        </w:rPr>
      </w:pPr>
    </w:p>
    <w:p w:rsidR="00E30772" w:rsidRDefault="00E30772" w:rsidP="00C16248">
      <w:pPr>
        <w:pStyle w:val="BodyText"/>
        <w:spacing w:line="360" w:lineRule="auto"/>
        <w:rPr>
          <w:rFonts w:hint="cs"/>
          <w:sz w:val="28"/>
          <w:szCs w:val="28"/>
          <w:rtl/>
        </w:rPr>
      </w:pPr>
    </w:p>
    <w:p w:rsidR="00E30772" w:rsidRDefault="00E30772" w:rsidP="00C16248">
      <w:pPr>
        <w:pStyle w:val="BodyText"/>
        <w:spacing w:line="360" w:lineRule="auto"/>
        <w:rPr>
          <w:rFonts w:hint="cs"/>
          <w:sz w:val="28"/>
          <w:szCs w:val="28"/>
          <w:rtl/>
        </w:rPr>
      </w:pPr>
    </w:p>
    <w:p w:rsidR="00E30772" w:rsidRDefault="00E30772" w:rsidP="00C16248">
      <w:pPr>
        <w:pStyle w:val="BodyText"/>
        <w:spacing w:line="360" w:lineRule="auto"/>
        <w:rPr>
          <w:rFonts w:hint="cs"/>
          <w:sz w:val="28"/>
          <w:szCs w:val="28"/>
          <w:rtl/>
        </w:rPr>
      </w:pPr>
    </w:p>
    <w:p w:rsidR="00E30772" w:rsidRDefault="00E30772" w:rsidP="00C16248">
      <w:pPr>
        <w:pStyle w:val="BodyText"/>
        <w:spacing w:line="360" w:lineRule="auto"/>
        <w:rPr>
          <w:rFonts w:hint="cs"/>
          <w:sz w:val="28"/>
          <w:szCs w:val="28"/>
          <w:rtl/>
        </w:rPr>
      </w:pPr>
    </w:p>
    <w:p w:rsidR="00E30772" w:rsidRPr="00C16248" w:rsidRDefault="00E30772" w:rsidP="00C16248">
      <w:pPr>
        <w:pStyle w:val="BodyText"/>
        <w:spacing w:line="360" w:lineRule="auto"/>
        <w:rPr>
          <w:sz w:val="28"/>
          <w:szCs w:val="28"/>
        </w:rPr>
      </w:pPr>
    </w:p>
    <w:p w:rsidR="00AB42B8" w:rsidRPr="00E42BE9" w:rsidRDefault="00AB42B8" w:rsidP="00C16248">
      <w:pPr>
        <w:pStyle w:val="BodyText"/>
        <w:spacing w:line="360" w:lineRule="auto"/>
        <w:rPr>
          <w:b/>
          <w:bCs/>
          <w:sz w:val="32"/>
          <w:szCs w:val="32"/>
        </w:rPr>
      </w:pPr>
      <w:r w:rsidRPr="00E42BE9">
        <w:rPr>
          <w:b/>
          <w:bCs/>
          <w:sz w:val="32"/>
          <w:szCs w:val="32"/>
        </w:rPr>
        <w:lastRenderedPageBreak/>
        <w:t>CAMPYLOBACTER</w:t>
      </w:r>
    </w:p>
    <w:p w:rsidR="00160FEA" w:rsidRDefault="00160FEA" w:rsidP="00C16248">
      <w:pPr>
        <w:pStyle w:val="BodyText"/>
        <w:spacing w:line="360" w:lineRule="auto"/>
        <w:rPr>
          <w:sz w:val="28"/>
          <w:szCs w:val="28"/>
        </w:rPr>
      </w:pPr>
    </w:p>
    <w:p w:rsidR="00160FEA" w:rsidRDefault="00160FEA" w:rsidP="00C16248">
      <w:pPr>
        <w:pStyle w:val="BodyText"/>
        <w:spacing w:line="360" w:lineRule="auto"/>
        <w:rPr>
          <w:sz w:val="28"/>
          <w:szCs w:val="28"/>
        </w:rPr>
      </w:pPr>
    </w:p>
    <w:p w:rsidR="00160FEA" w:rsidRDefault="004669F7" w:rsidP="00160FEA">
      <w:pPr>
        <w:pStyle w:val="BodyText"/>
        <w:spacing w:line="360" w:lineRule="auto"/>
        <w:ind w:left="1560"/>
        <w:rPr>
          <w:sz w:val="28"/>
          <w:szCs w:val="28"/>
        </w:rPr>
      </w:pPr>
      <w:r>
        <w:rPr>
          <w:noProof/>
          <w:color w:val="0000FF"/>
        </w:rPr>
        <w:drawing>
          <wp:inline distT="0" distB="0" distL="0" distR="0">
            <wp:extent cx="4214495" cy="2560320"/>
            <wp:effectExtent l="19050" t="0" r="0" b="0"/>
            <wp:docPr id="2" name="Picture 2" descr="Image:Campylobacter jejuni 0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Campylobacter jejuni 01.jpg">
                      <a:hlinkClick r:id="rId8"/>
                    </pic:cNvPr>
                    <pic:cNvPicPr>
                      <a:picLocks noChangeAspect="1" noChangeArrowheads="1"/>
                    </pic:cNvPicPr>
                  </pic:nvPicPr>
                  <pic:blipFill>
                    <a:blip r:embed="rId9"/>
                    <a:srcRect/>
                    <a:stretch>
                      <a:fillRect/>
                    </a:stretch>
                  </pic:blipFill>
                  <pic:spPr bwMode="auto">
                    <a:xfrm>
                      <a:off x="0" y="0"/>
                      <a:ext cx="4214495" cy="2560320"/>
                    </a:xfrm>
                    <a:prstGeom prst="rect">
                      <a:avLst/>
                    </a:prstGeom>
                    <a:noFill/>
                    <a:ln w="9525">
                      <a:noFill/>
                      <a:miter lim="800000"/>
                      <a:headEnd/>
                      <a:tailEnd/>
                    </a:ln>
                  </pic:spPr>
                </pic:pic>
              </a:graphicData>
            </a:graphic>
          </wp:inline>
        </w:drawing>
      </w:r>
    </w:p>
    <w:p w:rsidR="00160FEA" w:rsidRDefault="00160FEA" w:rsidP="00C16248">
      <w:pPr>
        <w:pStyle w:val="BodyText"/>
        <w:spacing w:line="360" w:lineRule="auto"/>
        <w:rPr>
          <w:sz w:val="28"/>
          <w:szCs w:val="28"/>
        </w:rPr>
      </w:pPr>
    </w:p>
    <w:p w:rsidR="00160FEA" w:rsidRDefault="00160FEA"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sz w:val="28"/>
          <w:szCs w:val="28"/>
        </w:rPr>
        <w:t>Strictly microaerophilic vibrios. Species that cause human or animal diarrhoeal illness are thermophilic, growing best at 43</w:t>
      </w:r>
      <w:r w:rsidRPr="00C16248">
        <w:rPr>
          <w:rFonts w:cs="Times New Roman"/>
          <w:sz w:val="28"/>
          <w:szCs w:val="28"/>
        </w:rPr>
        <w:t>˚</w:t>
      </w:r>
      <w:r w:rsidRPr="00C16248">
        <w:rPr>
          <w:sz w:val="28"/>
          <w:szCs w:val="28"/>
        </w:rPr>
        <w:t>C.</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sz w:val="28"/>
          <w:szCs w:val="28"/>
        </w:rPr>
        <w:t xml:space="preserve">The main human pathogenic is </w:t>
      </w:r>
      <w:r w:rsidRPr="00C16248">
        <w:rPr>
          <w:i/>
          <w:iCs/>
          <w:sz w:val="28"/>
          <w:szCs w:val="28"/>
          <w:u w:val="single"/>
        </w:rPr>
        <w:t>C.jejuni</w:t>
      </w:r>
      <w:r w:rsidRPr="00C16248">
        <w:rPr>
          <w:sz w:val="28"/>
          <w:szCs w:val="28"/>
        </w:rPr>
        <w:t>.</w:t>
      </w:r>
    </w:p>
    <w:p w:rsidR="00AB42B8" w:rsidRPr="00C16248" w:rsidRDefault="00AB42B8" w:rsidP="00C16248">
      <w:pPr>
        <w:pStyle w:val="BodyText"/>
        <w:spacing w:line="360" w:lineRule="auto"/>
        <w:rPr>
          <w:sz w:val="28"/>
          <w:szCs w:val="28"/>
        </w:rPr>
      </w:pPr>
      <w:r w:rsidRPr="00C16248">
        <w:rPr>
          <w:sz w:val="28"/>
          <w:szCs w:val="28"/>
        </w:rPr>
        <w:t xml:space="preserve">Other species occasionally found in human gastrintestinal disease include </w:t>
      </w:r>
      <w:r w:rsidRPr="00C16248">
        <w:rPr>
          <w:i/>
          <w:iCs/>
          <w:sz w:val="28"/>
          <w:szCs w:val="28"/>
          <w:u w:val="single"/>
        </w:rPr>
        <w:t xml:space="preserve">C.coli </w:t>
      </w:r>
      <w:r w:rsidRPr="00C16248">
        <w:rPr>
          <w:sz w:val="28"/>
          <w:szCs w:val="28"/>
        </w:rPr>
        <w:t xml:space="preserve">and </w:t>
      </w:r>
      <w:r w:rsidRPr="00C16248">
        <w:rPr>
          <w:i/>
          <w:iCs/>
          <w:sz w:val="28"/>
          <w:szCs w:val="28"/>
          <w:u w:val="single"/>
        </w:rPr>
        <w:t xml:space="preserve">C.lari </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b/>
          <w:bCs/>
          <w:sz w:val="28"/>
          <w:szCs w:val="28"/>
        </w:rPr>
        <w:t>Habitat</w:t>
      </w:r>
      <w:r w:rsidRPr="00C16248">
        <w:rPr>
          <w:sz w:val="28"/>
          <w:szCs w:val="28"/>
        </w:rPr>
        <w:t>: various animal species, including chicken, domestic animals and seagulls (C.lari).</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b/>
          <w:bCs/>
          <w:sz w:val="28"/>
          <w:szCs w:val="28"/>
        </w:rPr>
      </w:pPr>
      <w:r w:rsidRPr="00C16248">
        <w:rPr>
          <w:b/>
          <w:bCs/>
          <w:sz w:val="28"/>
          <w:szCs w:val="28"/>
        </w:rPr>
        <w:t>Laboratory characteristics</w:t>
      </w:r>
    </w:p>
    <w:p w:rsidR="00AB42B8" w:rsidRPr="00C16248" w:rsidRDefault="00AB42B8" w:rsidP="00C16248">
      <w:pPr>
        <w:pStyle w:val="BodyText"/>
        <w:spacing w:line="360" w:lineRule="auto"/>
        <w:rPr>
          <w:sz w:val="28"/>
          <w:szCs w:val="28"/>
        </w:rPr>
      </w:pPr>
      <w:r w:rsidRPr="00C16248">
        <w:rPr>
          <w:b/>
          <w:bCs/>
          <w:sz w:val="28"/>
          <w:szCs w:val="28"/>
        </w:rPr>
        <w:t>Morphology and staining</w:t>
      </w:r>
      <w:r w:rsidRPr="00C16248">
        <w:rPr>
          <w:sz w:val="28"/>
          <w:szCs w:val="28"/>
        </w:rPr>
        <w:t>: small, Gram-negative, curved or spiral rods. Highly motile, by single flagellum at one or both poles.</w:t>
      </w:r>
    </w:p>
    <w:p w:rsidR="00E42BE9" w:rsidRDefault="00E42BE9" w:rsidP="00C16248">
      <w:pPr>
        <w:pStyle w:val="BodyText"/>
        <w:spacing w:line="360" w:lineRule="auto"/>
        <w:rPr>
          <w:b/>
          <w:bCs/>
          <w:sz w:val="28"/>
          <w:szCs w:val="28"/>
        </w:rPr>
      </w:pPr>
    </w:p>
    <w:p w:rsidR="00AB42B8" w:rsidRPr="00C16248" w:rsidRDefault="00AB42B8" w:rsidP="00C16248">
      <w:pPr>
        <w:pStyle w:val="BodyText"/>
        <w:spacing w:line="360" w:lineRule="auto"/>
        <w:rPr>
          <w:sz w:val="28"/>
          <w:szCs w:val="28"/>
        </w:rPr>
      </w:pPr>
      <w:r w:rsidRPr="00C16248">
        <w:rPr>
          <w:b/>
          <w:bCs/>
          <w:sz w:val="28"/>
          <w:szCs w:val="28"/>
        </w:rPr>
        <w:lastRenderedPageBreak/>
        <w:t>Culture</w:t>
      </w:r>
      <w:r w:rsidRPr="00C16248">
        <w:rPr>
          <w:sz w:val="28"/>
          <w:szCs w:val="28"/>
        </w:rPr>
        <w:t>: microaerophilic; grow best in an atmosphere containing a mixture of 7% oxygen and 10-15% carbon dioxide, with the reminder an inert gas (nitrogen or hydrogen).</w:t>
      </w:r>
    </w:p>
    <w:p w:rsidR="00E42BE9" w:rsidRDefault="00E42BE9"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sz w:val="28"/>
          <w:szCs w:val="28"/>
        </w:rPr>
        <w:t xml:space="preserve">Growth takes place at </w:t>
      </w:r>
      <w:r w:rsidRPr="00C16248">
        <w:rPr>
          <w:sz w:val="28"/>
          <w:szCs w:val="28"/>
          <w:u w:val="single"/>
        </w:rPr>
        <w:t>37</w:t>
      </w:r>
      <w:r w:rsidRPr="00C16248">
        <w:rPr>
          <w:rFonts w:cs="Times New Roman"/>
          <w:sz w:val="28"/>
          <w:szCs w:val="28"/>
          <w:u w:val="single"/>
        </w:rPr>
        <w:t>˚</w:t>
      </w:r>
      <w:r w:rsidRPr="00C16248">
        <w:rPr>
          <w:sz w:val="28"/>
          <w:szCs w:val="28"/>
          <w:u w:val="single"/>
        </w:rPr>
        <w:t>C</w:t>
      </w:r>
      <w:r w:rsidRPr="00C16248">
        <w:rPr>
          <w:sz w:val="28"/>
          <w:szCs w:val="28"/>
        </w:rPr>
        <w:t xml:space="preserve"> but optimal temperature for C.jejuni is </w:t>
      </w:r>
      <w:r w:rsidRPr="00C16248">
        <w:rPr>
          <w:sz w:val="28"/>
          <w:szCs w:val="28"/>
          <w:u w:val="single"/>
        </w:rPr>
        <w:t>43</w:t>
      </w:r>
      <w:r w:rsidRPr="00C16248">
        <w:rPr>
          <w:rFonts w:cs="Times New Roman"/>
          <w:sz w:val="28"/>
          <w:szCs w:val="28"/>
          <w:u w:val="single"/>
        </w:rPr>
        <w:t>˚</w:t>
      </w:r>
      <w:r w:rsidRPr="00C16248">
        <w:rPr>
          <w:sz w:val="28"/>
          <w:szCs w:val="28"/>
          <w:u w:val="single"/>
        </w:rPr>
        <w:t>C</w:t>
      </w:r>
      <w:r w:rsidRPr="00C16248">
        <w:rPr>
          <w:sz w:val="28"/>
          <w:szCs w:val="28"/>
        </w:rPr>
        <w:t>.</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E42BE9">
        <w:rPr>
          <w:b/>
          <w:bCs/>
          <w:sz w:val="28"/>
          <w:szCs w:val="28"/>
        </w:rPr>
        <w:t>Selective medium</w:t>
      </w:r>
      <w:r w:rsidRPr="00C16248">
        <w:rPr>
          <w:sz w:val="28"/>
          <w:szCs w:val="28"/>
        </w:rPr>
        <w:t>: lysed blood agar with vancomycin, polymyxin and trimethoprim.</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F3042F">
        <w:rPr>
          <w:b/>
          <w:bCs/>
          <w:sz w:val="28"/>
          <w:szCs w:val="28"/>
        </w:rPr>
        <w:t>Incubate</w:t>
      </w:r>
      <w:r w:rsidRPr="00C16248">
        <w:rPr>
          <w:sz w:val="28"/>
          <w:szCs w:val="28"/>
        </w:rPr>
        <w:t>: for 24-48 h at 43</w:t>
      </w:r>
      <w:r w:rsidRPr="00C16248">
        <w:rPr>
          <w:rFonts w:cs="Times New Roman"/>
          <w:sz w:val="28"/>
          <w:szCs w:val="28"/>
        </w:rPr>
        <w:t>˚</w:t>
      </w:r>
      <w:r w:rsidRPr="00C16248">
        <w:rPr>
          <w:sz w:val="28"/>
          <w:szCs w:val="28"/>
        </w:rPr>
        <w:t>C under microaerophilic conditions.</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sz w:val="28"/>
          <w:szCs w:val="28"/>
        </w:rPr>
        <w:t>Observe effuse colonies that look like spreading fluid droplets.</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b/>
          <w:bCs/>
          <w:sz w:val="28"/>
          <w:szCs w:val="28"/>
        </w:rPr>
        <w:t>Identification</w:t>
      </w:r>
      <w:r w:rsidRPr="00C16248">
        <w:rPr>
          <w:sz w:val="28"/>
          <w:szCs w:val="28"/>
        </w:rPr>
        <w:t>: by gram-film appearance, motility, growth temperature requirements (25</w:t>
      </w:r>
      <w:r w:rsidRPr="00C16248">
        <w:rPr>
          <w:rFonts w:cs="Times New Roman"/>
          <w:sz w:val="28"/>
          <w:szCs w:val="28"/>
        </w:rPr>
        <w:t>˚</w:t>
      </w:r>
      <w:r w:rsidRPr="00C16248">
        <w:rPr>
          <w:sz w:val="28"/>
          <w:szCs w:val="28"/>
        </w:rPr>
        <w:t>C: no growth; 37</w:t>
      </w:r>
      <w:r w:rsidRPr="00C16248">
        <w:rPr>
          <w:rFonts w:cs="Times New Roman"/>
          <w:sz w:val="28"/>
          <w:szCs w:val="28"/>
        </w:rPr>
        <w:t>˚</w:t>
      </w:r>
      <w:r w:rsidRPr="00C16248">
        <w:rPr>
          <w:sz w:val="28"/>
          <w:szCs w:val="28"/>
        </w:rPr>
        <w:t>C: growth; 43</w:t>
      </w:r>
      <w:r w:rsidRPr="00C16248">
        <w:rPr>
          <w:rFonts w:cs="Times New Roman"/>
          <w:sz w:val="28"/>
          <w:szCs w:val="28"/>
        </w:rPr>
        <w:t>˚</w:t>
      </w:r>
      <w:r w:rsidRPr="00C16248">
        <w:rPr>
          <w:sz w:val="28"/>
          <w:szCs w:val="28"/>
        </w:rPr>
        <w:t>C: enhanced growth).</w:t>
      </w:r>
    </w:p>
    <w:p w:rsidR="00AB42B8" w:rsidRPr="00C16248" w:rsidRDefault="00AB42B8" w:rsidP="00C16248">
      <w:pPr>
        <w:pStyle w:val="BodyText"/>
        <w:spacing w:line="360" w:lineRule="auto"/>
        <w:rPr>
          <w:sz w:val="28"/>
          <w:szCs w:val="28"/>
        </w:rPr>
      </w:pPr>
    </w:p>
    <w:p w:rsidR="00AB42B8" w:rsidRPr="00C16248" w:rsidRDefault="00AB42B8" w:rsidP="00C16248">
      <w:pPr>
        <w:pStyle w:val="BodyText"/>
        <w:spacing w:line="360" w:lineRule="auto"/>
        <w:rPr>
          <w:sz w:val="28"/>
          <w:szCs w:val="28"/>
        </w:rPr>
      </w:pPr>
      <w:r w:rsidRPr="00C16248">
        <w:rPr>
          <w:sz w:val="28"/>
          <w:szCs w:val="28"/>
        </w:rPr>
        <w:t xml:space="preserve">Campylobacters are </w:t>
      </w:r>
      <w:r w:rsidRPr="00C16248">
        <w:rPr>
          <w:sz w:val="28"/>
          <w:szCs w:val="28"/>
          <w:u w:val="single"/>
        </w:rPr>
        <w:t>oxidase positive</w:t>
      </w:r>
      <w:r w:rsidRPr="00C16248">
        <w:rPr>
          <w:sz w:val="28"/>
          <w:szCs w:val="28"/>
        </w:rPr>
        <w:t>.</w:t>
      </w:r>
    </w:p>
    <w:p w:rsidR="00AB42B8" w:rsidRPr="00C16248" w:rsidRDefault="00AB42B8" w:rsidP="00C16248">
      <w:pPr>
        <w:pStyle w:val="BodyText"/>
        <w:spacing w:line="360" w:lineRule="auto"/>
        <w:rPr>
          <w:sz w:val="28"/>
          <w:szCs w:val="28"/>
        </w:rPr>
      </w:pPr>
    </w:p>
    <w:p w:rsidR="00AB42B8" w:rsidRPr="00C16248" w:rsidRDefault="00AB42B8" w:rsidP="00C16248">
      <w:pPr>
        <w:pStyle w:val="Heading2"/>
        <w:spacing w:line="360" w:lineRule="auto"/>
        <w:rPr>
          <w:sz w:val="28"/>
          <w:szCs w:val="28"/>
        </w:rPr>
      </w:pPr>
      <w:r w:rsidRPr="00C16248">
        <w:rPr>
          <w:sz w:val="28"/>
          <w:szCs w:val="28"/>
        </w:rPr>
        <w:t>Antibiotic sensitivity</w:t>
      </w:r>
    </w:p>
    <w:p w:rsidR="00AB42B8" w:rsidRPr="00C16248" w:rsidRDefault="00AB42B8" w:rsidP="00C16248">
      <w:pPr>
        <w:bidi w:val="0"/>
        <w:spacing w:line="360" w:lineRule="auto"/>
        <w:rPr>
          <w:sz w:val="28"/>
          <w:szCs w:val="28"/>
        </w:rPr>
      </w:pPr>
      <w:r w:rsidRPr="00C16248">
        <w:rPr>
          <w:sz w:val="28"/>
          <w:szCs w:val="28"/>
        </w:rPr>
        <w:t>Most strains are sensitive to macrolides (erythromycin): resistant strains usually sensitive to ciprofloxacin and chloramphenicol.</w:t>
      </w:r>
    </w:p>
    <w:p w:rsidR="00AB42B8" w:rsidRPr="00C16248" w:rsidRDefault="00AB42B8" w:rsidP="00C16248">
      <w:pPr>
        <w:bidi w:val="0"/>
        <w:spacing w:line="360" w:lineRule="auto"/>
        <w:rPr>
          <w:sz w:val="28"/>
          <w:szCs w:val="28"/>
        </w:rPr>
      </w:pPr>
    </w:p>
    <w:p w:rsidR="00AB42B8" w:rsidRPr="00C16248" w:rsidRDefault="00AB42B8" w:rsidP="00C16248">
      <w:pPr>
        <w:bidi w:val="0"/>
        <w:spacing w:line="360" w:lineRule="auto"/>
        <w:rPr>
          <w:sz w:val="28"/>
          <w:szCs w:val="28"/>
        </w:rPr>
      </w:pPr>
    </w:p>
    <w:p w:rsidR="00AB42B8" w:rsidRPr="00C16248" w:rsidRDefault="00AB42B8" w:rsidP="00C16248">
      <w:pPr>
        <w:bidi w:val="0"/>
        <w:spacing w:line="360" w:lineRule="auto"/>
        <w:rPr>
          <w:sz w:val="28"/>
          <w:szCs w:val="28"/>
        </w:rPr>
      </w:pPr>
    </w:p>
    <w:p w:rsidR="00AB42B8" w:rsidRPr="00C16248" w:rsidRDefault="00AB42B8" w:rsidP="00C16248">
      <w:pPr>
        <w:bidi w:val="0"/>
        <w:spacing w:line="360" w:lineRule="auto"/>
        <w:rPr>
          <w:sz w:val="28"/>
          <w:szCs w:val="28"/>
        </w:rPr>
      </w:pPr>
    </w:p>
    <w:p w:rsidR="00AB42B8" w:rsidRPr="00C16248" w:rsidRDefault="00AB42B8" w:rsidP="00C16248">
      <w:pPr>
        <w:bidi w:val="0"/>
        <w:spacing w:line="360" w:lineRule="auto"/>
        <w:rPr>
          <w:sz w:val="28"/>
          <w:szCs w:val="28"/>
        </w:rPr>
      </w:pPr>
    </w:p>
    <w:p w:rsidR="00AB42B8" w:rsidRPr="00C16248" w:rsidRDefault="00AB42B8" w:rsidP="00C16248">
      <w:pPr>
        <w:bidi w:val="0"/>
        <w:spacing w:line="360" w:lineRule="auto"/>
        <w:rPr>
          <w:sz w:val="28"/>
          <w:szCs w:val="28"/>
        </w:rPr>
      </w:pPr>
    </w:p>
    <w:p w:rsidR="00AB42B8" w:rsidRPr="00C16248" w:rsidRDefault="00AB42B8" w:rsidP="00C16248">
      <w:pPr>
        <w:bidi w:val="0"/>
        <w:spacing w:line="360" w:lineRule="auto"/>
        <w:rPr>
          <w:sz w:val="28"/>
          <w:szCs w:val="28"/>
        </w:rPr>
      </w:pPr>
    </w:p>
    <w:p w:rsidR="00AB42B8" w:rsidRDefault="00AB42B8" w:rsidP="00C16248">
      <w:pPr>
        <w:bidi w:val="0"/>
        <w:spacing w:line="360" w:lineRule="auto"/>
        <w:rPr>
          <w:sz w:val="28"/>
          <w:szCs w:val="28"/>
        </w:rPr>
      </w:pPr>
    </w:p>
    <w:p w:rsidR="00AB42B8" w:rsidRPr="00F3042F" w:rsidRDefault="00AB42B8" w:rsidP="00F3042F">
      <w:pPr>
        <w:pStyle w:val="Heading2"/>
        <w:spacing w:line="360" w:lineRule="auto"/>
        <w:jc w:val="center"/>
        <w:rPr>
          <w:sz w:val="32"/>
          <w:szCs w:val="32"/>
        </w:rPr>
      </w:pPr>
      <w:r w:rsidRPr="00F3042F">
        <w:rPr>
          <w:sz w:val="32"/>
          <w:szCs w:val="32"/>
        </w:rPr>
        <w:lastRenderedPageBreak/>
        <w:t>HELICOBACTER</w:t>
      </w:r>
    </w:p>
    <w:p w:rsidR="00AB42B8" w:rsidRPr="00C16248" w:rsidRDefault="00AB42B8" w:rsidP="00C16248">
      <w:pPr>
        <w:bidi w:val="0"/>
        <w:spacing w:line="360" w:lineRule="auto"/>
        <w:rPr>
          <w:b/>
          <w:bCs/>
          <w:sz w:val="28"/>
          <w:szCs w:val="28"/>
        </w:rPr>
      </w:pPr>
    </w:p>
    <w:p w:rsidR="00AB42B8" w:rsidRPr="00C16248" w:rsidRDefault="00AB42B8" w:rsidP="00C16248">
      <w:pPr>
        <w:numPr>
          <w:ilvl w:val="0"/>
          <w:numId w:val="2"/>
        </w:numPr>
        <w:bidi w:val="0"/>
        <w:spacing w:line="360" w:lineRule="auto"/>
        <w:rPr>
          <w:sz w:val="28"/>
          <w:szCs w:val="28"/>
        </w:rPr>
      </w:pPr>
      <w:r w:rsidRPr="00C16248">
        <w:rPr>
          <w:i/>
          <w:iCs/>
          <w:sz w:val="28"/>
          <w:szCs w:val="28"/>
          <w:u w:val="single"/>
        </w:rPr>
        <w:t>Helicobacter pylori</w:t>
      </w:r>
      <w:r w:rsidRPr="00C16248">
        <w:rPr>
          <w:sz w:val="28"/>
          <w:szCs w:val="28"/>
        </w:rPr>
        <w:t xml:space="preserve"> (formerly known as </w:t>
      </w:r>
      <w:r w:rsidRPr="00C16248">
        <w:rPr>
          <w:i/>
          <w:iCs/>
          <w:sz w:val="28"/>
          <w:szCs w:val="28"/>
          <w:u w:val="single"/>
        </w:rPr>
        <w:t xml:space="preserve">C.pylori </w:t>
      </w:r>
      <w:r w:rsidRPr="00C16248">
        <w:rPr>
          <w:sz w:val="28"/>
          <w:szCs w:val="28"/>
        </w:rPr>
        <w:t xml:space="preserve">or </w:t>
      </w:r>
      <w:r w:rsidRPr="00C16248">
        <w:rPr>
          <w:i/>
          <w:iCs/>
          <w:sz w:val="28"/>
          <w:szCs w:val="28"/>
          <w:u w:val="single"/>
        </w:rPr>
        <w:t>C</w:t>
      </w:r>
      <w:r w:rsidRPr="00C16248">
        <w:rPr>
          <w:sz w:val="28"/>
          <w:szCs w:val="28"/>
        </w:rPr>
        <w:t>.</w:t>
      </w:r>
      <w:r w:rsidRPr="00C16248">
        <w:rPr>
          <w:i/>
          <w:iCs/>
          <w:sz w:val="28"/>
          <w:szCs w:val="28"/>
          <w:u w:val="single"/>
        </w:rPr>
        <w:t>pyloridis</w:t>
      </w:r>
      <w:r w:rsidRPr="00C16248">
        <w:rPr>
          <w:sz w:val="28"/>
          <w:szCs w:val="28"/>
        </w:rPr>
        <w:t>) is found closely associated with gastric mucosa and causes chronic active gastritis: it plays a role in gastric and duodenal ulceration and probably also gastric cancer.</w:t>
      </w:r>
    </w:p>
    <w:p w:rsidR="00AB42B8" w:rsidRPr="00C16248" w:rsidRDefault="00AB42B8" w:rsidP="00C16248">
      <w:pPr>
        <w:bidi w:val="0"/>
        <w:spacing w:line="360" w:lineRule="auto"/>
        <w:rPr>
          <w:i/>
          <w:iCs/>
          <w:sz w:val="28"/>
          <w:szCs w:val="28"/>
          <w:u w:val="single"/>
        </w:rPr>
      </w:pPr>
    </w:p>
    <w:p w:rsidR="00AB42B8" w:rsidRPr="00C16248" w:rsidRDefault="00AB42B8" w:rsidP="00C16248">
      <w:pPr>
        <w:numPr>
          <w:ilvl w:val="0"/>
          <w:numId w:val="3"/>
        </w:numPr>
        <w:bidi w:val="0"/>
        <w:spacing w:line="360" w:lineRule="auto"/>
        <w:rPr>
          <w:b/>
          <w:bCs/>
          <w:sz w:val="28"/>
          <w:szCs w:val="28"/>
        </w:rPr>
      </w:pPr>
      <w:r w:rsidRPr="00C16248">
        <w:rPr>
          <w:b/>
          <w:bCs/>
          <w:sz w:val="28"/>
          <w:szCs w:val="28"/>
        </w:rPr>
        <w:t>Laboratory characteristics</w:t>
      </w:r>
    </w:p>
    <w:p w:rsidR="00AB42B8" w:rsidRPr="00C16248" w:rsidRDefault="00AB42B8" w:rsidP="00C16248">
      <w:pPr>
        <w:numPr>
          <w:ilvl w:val="0"/>
          <w:numId w:val="4"/>
        </w:numPr>
        <w:bidi w:val="0"/>
        <w:spacing w:line="360" w:lineRule="auto"/>
        <w:rPr>
          <w:sz w:val="28"/>
          <w:szCs w:val="28"/>
        </w:rPr>
      </w:pPr>
      <w:r w:rsidRPr="00C16248">
        <w:rPr>
          <w:b/>
          <w:bCs/>
          <w:sz w:val="28"/>
          <w:szCs w:val="28"/>
        </w:rPr>
        <w:t>Morphology and staining</w:t>
      </w:r>
      <w:r w:rsidRPr="00C16248">
        <w:rPr>
          <w:sz w:val="28"/>
          <w:szCs w:val="28"/>
        </w:rPr>
        <w:t xml:space="preserve"> small, Gram-negative, spiral rods, motile by polar flagella.</w:t>
      </w:r>
    </w:p>
    <w:p w:rsidR="00AB42B8" w:rsidRPr="00C16248" w:rsidRDefault="00AB42B8" w:rsidP="00C16248">
      <w:pPr>
        <w:numPr>
          <w:ilvl w:val="0"/>
          <w:numId w:val="4"/>
        </w:numPr>
        <w:bidi w:val="0"/>
        <w:spacing w:line="360" w:lineRule="auto"/>
        <w:rPr>
          <w:sz w:val="28"/>
          <w:szCs w:val="28"/>
        </w:rPr>
      </w:pPr>
      <w:r w:rsidRPr="00C16248">
        <w:rPr>
          <w:b/>
          <w:bCs/>
          <w:sz w:val="28"/>
          <w:szCs w:val="28"/>
        </w:rPr>
        <w:t>Culture</w:t>
      </w:r>
      <w:r w:rsidRPr="00C16248">
        <w:rPr>
          <w:sz w:val="28"/>
          <w:szCs w:val="28"/>
        </w:rPr>
        <w:t>: on blood or chocolate agar in a moist microaerophilic atmosphere. For isolation from clinical specimens, use campylobacter selective medium. Small colonies grow after 3-7 days at 37</w:t>
      </w:r>
      <w:r w:rsidRPr="00C16248">
        <w:rPr>
          <w:rFonts w:cs="Times New Roman"/>
          <w:sz w:val="28"/>
          <w:szCs w:val="28"/>
        </w:rPr>
        <w:t>˚</w:t>
      </w:r>
      <w:r w:rsidRPr="00C16248">
        <w:rPr>
          <w:sz w:val="28"/>
          <w:szCs w:val="28"/>
        </w:rPr>
        <w:t>C.</w:t>
      </w:r>
    </w:p>
    <w:p w:rsidR="00AB42B8" w:rsidRPr="00C16248" w:rsidRDefault="00AB42B8" w:rsidP="00C16248">
      <w:pPr>
        <w:numPr>
          <w:ilvl w:val="0"/>
          <w:numId w:val="4"/>
        </w:numPr>
        <w:bidi w:val="0"/>
        <w:spacing w:line="360" w:lineRule="auto"/>
        <w:rPr>
          <w:sz w:val="28"/>
          <w:szCs w:val="28"/>
        </w:rPr>
      </w:pPr>
      <w:r w:rsidRPr="00C16248">
        <w:rPr>
          <w:b/>
          <w:bCs/>
          <w:sz w:val="28"/>
          <w:szCs w:val="28"/>
        </w:rPr>
        <w:t>Biochemical reactions</w:t>
      </w:r>
      <w:r w:rsidRPr="00C16248">
        <w:rPr>
          <w:sz w:val="28"/>
          <w:szCs w:val="28"/>
        </w:rPr>
        <w:t>: catalase-positive; oxidase-positive; strongly urease-positive.</w:t>
      </w:r>
    </w:p>
    <w:p w:rsidR="00AB42B8" w:rsidRPr="00C16248" w:rsidRDefault="00AB42B8" w:rsidP="00C16248">
      <w:pPr>
        <w:numPr>
          <w:ilvl w:val="0"/>
          <w:numId w:val="4"/>
        </w:numPr>
        <w:bidi w:val="0"/>
        <w:spacing w:line="360" w:lineRule="auto"/>
        <w:rPr>
          <w:sz w:val="28"/>
          <w:szCs w:val="28"/>
        </w:rPr>
      </w:pPr>
      <w:r w:rsidRPr="00C16248">
        <w:rPr>
          <w:b/>
          <w:bCs/>
          <w:sz w:val="28"/>
          <w:szCs w:val="28"/>
        </w:rPr>
        <w:t>Typing</w:t>
      </w:r>
      <w:r w:rsidRPr="00C16248">
        <w:rPr>
          <w:sz w:val="28"/>
          <w:szCs w:val="28"/>
        </w:rPr>
        <w:t>: a variety of nucleic acid methods have been developed, but there is no agreed typing scheme.</w:t>
      </w:r>
    </w:p>
    <w:p w:rsidR="00AB42B8" w:rsidRPr="00C16248" w:rsidRDefault="00AB42B8" w:rsidP="00C16248">
      <w:pPr>
        <w:bidi w:val="0"/>
        <w:spacing w:line="360" w:lineRule="auto"/>
        <w:rPr>
          <w:b/>
          <w:bCs/>
          <w:sz w:val="28"/>
          <w:szCs w:val="28"/>
        </w:rPr>
      </w:pPr>
    </w:p>
    <w:p w:rsidR="00AB42B8" w:rsidRPr="00C16248" w:rsidRDefault="00AB42B8" w:rsidP="00C16248">
      <w:pPr>
        <w:numPr>
          <w:ilvl w:val="0"/>
          <w:numId w:val="5"/>
        </w:numPr>
        <w:bidi w:val="0"/>
        <w:spacing w:line="360" w:lineRule="auto"/>
        <w:rPr>
          <w:b/>
          <w:bCs/>
          <w:sz w:val="28"/>
          <w:szCs w:val="28"/>
        </w:rPr>
      </w:pPr>
      <w:r w:rsidRPr="00C16248">
        <w:rPr>
          <w:b/>
          <w:bCs/>
          <w:sz w:val="28"/>
          <w:szCs w:val="28"/>
        </w:rPr>
        <w:t>Antibiotic sensitivity</w:t>
      </w:r>
    </w:p>
    <w:p w:rsidR="00AB42B8" w:rsidRPr="00C16248" w:rsidRDefault="00AB42B8" w:rsidP="00C16248">
      <w:pPr>
        <w:numPr>
          <w:ilvl w:val="0"/>
          <w:numId w:val="6"/>
        </w:numPr>
        <w:bidi w:val="0"/>
        <w:spacing w:line="360" w:lineRule="auto"/>
        <w:rPr>
          <w:sz w:val="28"/>
          <w:szCs w:val="28"/>
        </w:rPr>
      </w:pPr>
      <w:r w:rsidRPr="00C16248">
        <w:rPr>
          <w:sz w:val="28"/>
          <w:szCs w:val="28"/>
        </w:rPr>
        <w:t xml:space="preserve"> In vitro </w:t>
      </w:r>
      <w:r w:rsidRPr="00C16248">
        <w:rPr>
          <w:i/>
          <w:iCs/>
          <w:sz w:val="28"/>
          <w:szCs w:val="28"/>
        </w:rPr>
        <w:t>H.pylori</w:t>
      </w:r>
      <w:r w:rsidRPr="00C16248">
        <w:rPr>
          <w:sz w:val="28"/>
          <w:szCs w:val="28"/>
        </w:rPr>
        <w:t xml:space="preserve"> is sensitive to amoxycillin, tetracycline, metronidazole, macrolides (clarithromycin) and bismuth salts.</w:t>
      </w:r>
    </w:p>
    <w:p w:rsidR="00AB42B8" w:rsidRDefault="00AB42B8" w:rsidP="00C16248">
      <w:pPr>
        <w:numPr>
          <w:ilvl w:val="0"/>
          <w:numId w:val="6"/>
        </w:numPr>
        <w:bidi w:val="0"/>
        <w:spacing w:line="360" w:lineRule="auto"/>
        <w:rPr>
          <w:sz w:val="28"/>
          <w:szCs w:val="28"/>
        </w:rPr>
      </w:pPr>
      <w:r w:rsidRPr="00C16248">
        <w:rPr>
          <w:sz w:val="28"/>
          <w:szCs w:val="28"/>
        </w:rPr>
        <w:t>However, in vivo their efficacy is often poor due to the low pH of the stomach, their failure to penetrate the gastric mucus and the low concentration of antibiotic obtained in the mucosa of the stomach.</w:t>
      </w:r>
    </w:p>
    <w:p w:rsidR="007D7054" w:rsidRDefault="007D7054" w:rsidP="007D7054">
      <w:pPr>
        <w:bidi w:val="0"/>
        <w:spacing w:line="360" w:lineRule="auto"/>
        <w:ind w:right="360"/>
        <w:rPr>
          <w:rFonts w:hint="cs"/>
          <w:sz w:val="28"/>
          <w:szCs w:val="28"/>
          <w:rtl/>
        </w:rPr>
      </w:pPr>
    </w:p>
    <w:p w:rsidR="00AC443B" w:rsidRDefault="00AC443B" w:rsidP="00AC443B">
      <w:pPr>
        <w:bidi w:val="0"/>
        <w:spacing w:line="360" w:lineRule="auto"/>
        <w:ind w:right="360"/>
        <w:rPr>
          <w:rFonts w:hint="cs"/>
          <w:sz w:val="28"/>
          <w:szCs w:val="28"/>
          <w:rtl/>
        </w:rPr>
      </w:pPr>
    </w:p>
    <w:p w:rsidR="00AC443B" w:rsidRDefault="00AC443B" w:rsidP="00AC443B">
      <w:pPr>
        <w:bidi w:val="0"/>
        <w:spacing w:line="360" w:lineRule="auto"/>
        <w:ind w:right="360"/>
        <w:rPr>
          <w:rFonts w:hint="cs"/>
          <w:sz w:val="28"/>
          <w:szCs w:val="28"/>
          <w:rtl/>
        </w:rPr>
      </w:pPr>
    </w:p>
    <w:p w:rsidR="00AC443B" w:rsidRDefault="00AC443B" w:rsidP="00AC443B">
      <w:pPr>
        <w:bidi w:val="0"/>
        <w:spacing w:line="360" w:lineRule="auto"/>
        <w:ind w:right="360"/>
        <w:rPr>
          <w:sz w:val="28"/>
          <w:szCs w:val="28"/>
        </w:rPr>
      </w:pPr>
    </w:p>
    <w:p w:rsidR="00AB42B8" w:rsidRPr="00C16248" w:rsidRDefault="00AB42B8" w:rsidP="00C16248">
      <w:pPr>
        <w:numPr>
          <w:ilvl w:val="0"/>
          <w:numId w:val="6"/>
        </w:numPr>
        <w:bidi w:val="0"/>
        <w:spacing w:line="360" w:lineRule="auto"/>
        <w:rPr>
          <w:sz w:val="28"/>
          <w:szCs w:val="28"/>
        </w:rPr>
      </w:pPr>
      <w:r w:rsidRPr="00C16248">
        <w:rPr>
          <w:sz w:val="28"/>
          <w:szCs w:val="28"/>
        </w:rPr>
        <w:lastRenderedPageBreak/>
        <w:t>For that several eradication regiment have been used:</w:t>
      </w:r>
    </w:p>
    <w:p w:rsidR="00AB42B8" w:rsidRPr="00C16248" w:rsidRDefault="00AB42B8" w:rsidP="00C16248">
      <w:pPr>
        <w:bidi w:val="0"/>
        <w:spacing w:line="360" w:lineRule="auto"/>
        <w:rPr>
          <w:sz w:val="28"/>
          <w:szCs w:val="28"/>
        </w:rPr>
      </w:pPr>
    </w:p>
    <w:p w:rsidR="00AB42B8" w:rsidRPr="00C16248" w:rsidRDefault="00AB42B8" w:rsidP="00C16248">
      <w:pPr>
        <w:numPr>
          <w:ilvl w:val="0"/>
          <w:numId w:val="7"/>
        </w:numPr>
        <w:bidi w:val="0"/>
        <w:spacing w:line="360" w:lineRule="auto"/>
        <w:rPr>
          <w:sz w:val="28"/>
          <w:szCs w:val="28"/>
        </w:rPr>
      </w:pPr>
      <w:r w:rsidRPr="00C16248">
        <w:rPr>
          <w:b/>
          <w:bCs/>
          <w:sz w:val="28"/>
          <w:szCs w:val="28"/>
        </w:rPr>
        <w:t>Triple therapies</w:t>
      </w:r>
      <w:r w:rsidRPr="00C16248">
        <w:rPr>
          <w:sz w:val="28"/>
          <w:szCs w:val="28"/>
        </w:rPr>
        <w:t>:</w:t>
      </w:r>
    </w:p>
    <w:p w:rsidR="00AB42B8" w:rsidRPr="00C16248" w:rsidRDefault="00AB42B8" w:rsidP="00C16248">
      <w:pPr>
        <w:numPr>
          <w:ilvl w:val="0"/>
          <w:numId w:val="8"/>
        </w:numPr>
        <w:tabs>
          <w:tab w:val="clear" w:pos="360"/>
          <w:tab w:val="num" w:pos="720"/>
        </w:tabs>
        <w:bidi w:val="0"/>
        <w:spacing w:line="360" w:lineRule="auto"/>
        <w:ind w:left="720"/>
        <w:rPr>
          <w:sz w:val="28"/>
          <w:szCs w:val="28"/>
        </w:rPr>
      </w:pPr>
      <w:r w:rsidRPr="00C16248">
        <w:rPr>
          <w:sz w:val="28"/>
          <w:szCs w:val="28"/>
        </w:rPr>
        <w:t>One-week combination of Omeprazole, Clarithromycin and Tinidazole the rate of eradication was 95%-100%.</w:t>
      </w:r>
    </w:p>
    <w:p w:rsidR="00AB42B8" w:rsidRPr="00C16248" w:rsidRDefault="00AB42B8" w:rsidP="00C16248">
      <w:pPr>
        <w:numPr>
          <w:ilvl w:val="0"/>
          <w:numId w:val="8"/>
        </w:numPr>
        <w:tabs>
          <w:tab w:val="clear" w:pos="360"/>
          <w:tab w:val="num" w:pos="720"/>
        </w:tabs>
        <w:bidi w:val="0"/>
        <w:spacing w:line="360" w:lineRule="auto"/>
        <w:ind w:left="720"/>
        <w:rPr>
          <w:sz w:val="28"/>
          <w:szCs w:val="28"/>
        </w:rPr>
      </w:pPr>
      <w:r w:rsidRPr="00C16248">
        <w:rPr>
          <w:sz w:val="28"/>
          <w:szCs w:val="28"/>
        </w:rPr>
        <w:t>10 days’ combination of Ranitidine Bismuth citrate, Amoxycillin and Clarithromycin with eradication rate of no more than 75%.</w:t>
      </w:r>
    </w:p>
    <w:p w:rsidR="00AB42B8" w:rsidRPr="00C16248" w:rsidRDefault="00AB42B8" w:rsidP="00C16248">
      <w:pPr>
        <w:numPr>
          <w:ilvl w:val="0"/>
          <w:numId w:val="8"/>
        </w:numPr>
        <w:tabs>
          <w:tab w:val="clear" w:pos="360"/>
          <w:tab w:val="num" w:pos="720"/>
        </w:tabs>
        <w:bidi w:val="0"/>
        <w:spacing w:line="360" w:lineRule="auto"/>
        <w:ind w:left="720"/>
        <w:rPr>
          <w:sz w:val="28"/>
          <w:szCs w:val="28"/>
        </w:rPr>
      </w:pPr>
      <w:r w:rsidRPr="00C16248">
        <w:rPr>
          <w:sz w:val="28"/>
          <w:szCs w:val="28"/>
        </w:rPr>
        <w:t>10 days combination of Ranitidine Bismuth citrate, Clarithromycin and metronidazole with an eradication rate of 90%.</w:t>
      </w:r>
    </w:p>
    <w:p w:rsidR="00AB42B8" w:rsidRPr="00C16248" w:rsidRDefault="00AB42B8" w:rsidP="00C16248">
      <w:pPr>
        <w:numPr>
          <w:ilvl w:val="0"/>
          <w:numId w:val="8"/>
        </w:numPr>
        <w:tabs>
          <w:tab w:val="clear" w:pos="360"/>
          <w:tab w:val="num" w:pos="720"/>
        </w:tabs>
        <w:bidi w:val="0"/>
        <w:spacing w:line="360" w:lineRule="auto"/>
        <w:ind w:left="720"/>
        <w:rPr>
          <w:sz w:val="28"/>
          <w:szCs w:val="28"/>
        </w:rPr>
      </w:pPr>
      <w:r w:rsidRPr="00C16248">
        <w:rPr>
          <w:sz w:val="28"/>
          <w:szCs w:val="28"/>
        </w:rPr>
        <w:t>One-week combination of Omeprazole, Amoxycillin and metronidazole the rate of eradication was 96%-( very cost effective).</w:t>
      </w:r>
    </w:p>
    <w:p w:rsidR="00AB42B8" w:rsidRPr="00C16248" w:rsidRDefault="00AB42B8" w:rsidP="00C16248">
      <w:pPr>
        <w:bidi w:val="0"/>
        <w:spacing w:line="360" w:lineRule="auto"/>
        <w:rPr>
          <w:sz w:val="28"/>
          <w:szCs w:val="28"/>
        </w:rPr>
      </w:pPr>
    </w:p>
    <w:p w:rsidR="00AB42B8" w:rsidRPr="00C16248" w:rsidRDefault="00AB42B8" w:rsidP="00C16248">
      <w:pPr>
        <w:numPr>
          <w:ilvl w:val="0"/>
          <w:numId w:val="7"/>
        </w:numPr>
        <w:bidi w:val="0"/>
        <w:spacing w:line="360" w:lineRule="auto"/>
        <w:rPr>
          <w:sz w:val="28"/>
          <w:szCs w:val="28"/>
        </w:rPr>
      </w:pPr>
      <w:r w:rsidRPr="00C16248">
        <w:rPr>
          <w:b/>
          <w:bCs/>
          <w:sz w:val="28"/>
          <w:szCs w:val="28"/>
        </w:rPr>
        <w:t>Quadruple Therapies</w:t>
      </w:r>
      <w:r w:rsidRPr="00C16248">
        <w:rPr>
          <w:sz w:val="28"/>
          <w:szCs w:val="28"/>
        </w:rPr>
        <w:t>:</w:t>
      </w:r>
    </w:p>
    <w:p w:rsidR="00AB42B8" w:rsidRPr="00C16248" w:rsidRDefault="00AB42B8" w:rsidP="00C16248">
      <w:pPr>
        <w:bidi w:val="0"/>
        <w:spacing w:line="360" w:lineRule="auto"/>
        <w:ind w:right="360"/>
        <w:rPr>
          <w:sz w:val="28"/>
          <w:szCs w:val="28"/>
        </w:rPr>
      </w:pPr>
      <w:r w:rsidRPr="00C16248">
        <w:rPr>
          <w:sz w:val="28"/>
          <w:szCs w:val="28"/>
        </w:rPr>
        <w:t>7days regimen of combination of Omeprazole, Amoxycillin , metronidazole and proton pump inhibitor (PPI) have shown to increase the eradication rate up to 98%. Unfortunately it was followed by side effects such as vaginal candidiasis in 10%of women and Pseudomembranous colitis in 11% of patients.</w:t>
      </w:r>
    </w:p>
    <w:p w:rsidR="00AB42B8" w:rsidRPr="00C16248" w:rsidRDefault="00AB42B8" w:rsidP="00C16248">
      <w:pPr>
        <w:bidi w:val="0"/>
        <w:spacing w:line="360" w:lineRule="auto"/>
        <w:rPr>
          <w:sz w:val="28"/>
          <w:szCs w:val="28"/>
        </w:rPr>
      </w:pPr>
    </w:p>
    <w:p w:rsidR="00AB42B8" w:rsidRPr="00C16248" w:rsidRDefault="00AB42B8" w:rsidP="00C16248">
      <w:pPr>
        <w:bidi w:val="0"/>
        <w:spacing w:line="360" w:lineRule="auto"/>
        <w:rPr>
          <w:sz w:val="28"/>
          <w:szCs w:val="28"/>
        </w:rPr>
      </w:pPr>
    </w:p>
    <w:p w:rsidR="00AB42B8" w:rsidRPr="00C16248" w:rsidRDefault="00AB42B8" w:rsidP="00C16248">
      <w:pPr>
        <w:bidi w:val="0"/>
        <w:spacing w:line="360" w:lineRule="auto"/>
        <w:rPr>
          <w:b/>
          <w:bCs/>
          <w:sz w:val="28"/>
          <w:szCs w:val="28"/>
        </w:rPr>
      </w:pPr>
    </w:p>
    <w:sectPr w:rsidR="00AB42B8" w:rsidRPr="00C16248">
      <w:headerReference w:type="default" r:id="rId10"/>
      <w:footerReference w:type="even" r:id="rId11"/>
      <w:footerReference w:type="default" r:id="rId12"/>
      <w:pgSz w:w="11906" w:h="16838"/>
      <w:pgMar w:top="1440" w:right="1800" w:bottom="1440" w:left="1800"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DF5" w:rsidRDefault="00EC2DF5">
      <w:r>
        <w:separator/>
      </w:r>
    </w:p>
  </w:endnote>
  <w:endnote w:type="continuationSeparator" w:id="1">
    <w:p w:rsidR="00EC2DF5" w:rsidRDefault="00EC2D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54" w:rsidRDefault="007D7054">
    <w:pPr>
      <w:pStyle w:val="Footer"/>
      <w:framePr w:wrap="around" w:vAnchor="text" w:hAnchor="margin" w:y="1"/>
      <w:rPr>
        <w:rStyle w:val="PageNumber"/>
        <w:rtl/>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D7054" w:rsidRDefault="007D7054">
    <w:pPr>
      <w:pStyle w:val="Footer"/>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54" w:rsidRDefault="007D7054">
    <w:pPr>
      <w:pStyle w:val="Footer"/>
      <w:framePr w:wrap="around" w:vAnchor="text" w:hAnchor="margin" w:y="1"/>
      <w:rPr>
        <w:rStyle w:val="PageNumber"/>
        <w:rtl/>
      </w:rPr>
    </w:pPr>
    <w:r>
      <w:rPr>
        <w:rStyle w:val="PageNumber"/>
      </w:rPr>
      <w:fldChar w:fldCharType="begin"/>
    </w:r>
    <w:r>
      <w:rPr>
        <w:rStyle w:val="PageNumber"/>
      </w:rPr>
      <w:instrText xml:space="preserve">PAGE  </w:instrText>
    </w:r>
    <w:r>
      <w:rPr>
        <w:rStyle w:val="PageNumber"/>
      </w:rPr>
      <w:fldChar w:fldCharType="separate"/>
    </w:r>
    <w:r w:rsidR="004669F7">
      <w:rPr>
        <w:rStyle w:val="PageNumber"/>
        <w:noProof/>
        <w:rtl/>
      </w:rPr>
      <w:t>1</w:t>
    </w:r>
    <w:r>
      <w:rPr>
        <w:rStyle w:val="PageNumber"/>
      </w:rPr>
      <w:fldChar w:fldCharType="end"/>
    </w:r>
  </w:p>
  <w:p w:rsidR="007D7054" w:rsidRDefault="007D7054">
    <w:pPr>
      <w:pStyle w:val="Footer"/>
      <w:ind w:right="360"/>
      <w:rPr>
        <w:b/>
        <w:bCs/>
        <w:i/>
        <w:iCs/>
        <w:rtl/>
      </w:rPr>
    </w:pPr>
    <w:r>
      <w:rPr>
        <w:b/>
        <w:bCs/>
        <w:i/>
        <w:iCs/>
      </w:rPr>
      <w:t>Mac 221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DF5" w:rsidRDefault="00EC2DF5">
      <w:r>
        <w:separator/>
      </w:r>
    </w:p>
  </w:footnote>
  <w:footnote w:type="continuationSeparator" w:id="1">
    <w:p w:rsidR="00EC2DF5" w:rsidRDefault="00EC2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54" w:rsidRDefault="007D7054">
    <w:pPr>
      <w:pStyle w:val="Header"/>
      <w:bidi w:val="0"/>
      <w:rPr>
        <w:b/>
        <w:bCs/>
        <w:i/>
        <w:iCs/>
        <w:rtl/>
      </w:rPr>
    </w:pPr>
    <w:r>
      <w:rPr>
        <w:b/>
        <w:bCs/>
        <w:i/>
        <w:iCs/>
      </w:rPr>
      <w:t xml:space="preserve">Dr.Al Khattaf </w:t>
    </w:r>
    <w:r>
      <w:rPr>
        <w:b/>
        <w:bCs/>
        <w:i/>
        <w:iCs/>
      </w:rPr>
      <w:tab/>
    </w:r>
    <w:r>
      <w:rPr>
        <w:b/>
        <w:bCs/>
        <w:i/>
        <w:iCs/>
      </w:rPr>
      <w:tab/>
      <w:t>Cholera, Campylobacter, Helicobacter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1DD"/>
    <w:multiLevelType w:val="singleLevel"/>
    <w:tmpl w:val="04090017"/>
    <w:lvl w:ilvl="0">
      <w:start w:val="1"/>
      <w:numFmt w:val="lowerLetter"/>
      <w:lvlText w:val="%1)"/>
      <w:lvlJc w:val="left"/>
      <w:pPr>
        <w:tabs>
          <w:tab w:val="num" w:pos="360"/>
        </w:tabs>
        <w:ind w:right="360" w:hanging="360"/>
      </w:pPr>
    </w:lvl>
  </w:abstractNum>
  <w:abstractNum w:abstractNumId="1">
    <w:nsid w:val="09EA0980"/>
    <w:multiLevelType w:val="singleLevel"/>
    <w:tmpl w:val="04090001"/>
    <w:lvl w:ilvl="0">
      <w:start w:val="1"/>
      <w:numFmt w:val="irohaFullWidth"/>
      <w:lvlText w:val=""/>
      <w:lvlJc w:val="left"/>
      <w:pPr>
        <w:tabs>
          <w:tab w:val="num" w:pos="360"/>
        </w:tabs>
        <w:ind w:right="360" w:hanging="360"/>
      </w:pPr>
      <w:rPr>
        <w:rFonts w:ascii="Symbol" w:hAnsi="Symbol" w:hint="default"/>
      </w:rPr>
    </w:lvl>
  </w:abstractNum>
  <w:abstractNum w:abstractNumId="2">
    <w:nsid w:val="13A01506"/>
    <w:multiLevelType w:val="singleLevel"/>
    <w:tmpl w:val="04090005"/>
    <w:lvl w:ilvl="0">
      <w:start w:val="1"/>
      <w:numFmt w:val="irohaFullWidth"/>
      <w:lvlText w:val=""/>
      <w:lvlJc w:val="left"/>
      <w:pPr>
        <w:tabs>
          <w:tab w:val="num" w:pos="360"/>
        </w:tabs>
        <w:ind w:right="360" w:hanging="360"/>
      </w:pPr>
      <w:rPr>
        <w:rFonts w:ascii="Wingdings" w:hAnsi="Wingdings" w:hint="default"/>
      </w:rPr>
    </w:lvl>
  </w:abstractNum>
  <w:abstractNum w:abstractNumId="3">
    <w:nsid w:val="14441C82"/>
    <w:multiLevelType w:val="singleLevel"/>
    <w:tmpl w:val="04090001"/>
    <w:lvl w:ilvl="0">
      <w:start w:val="1"/>
      <w:numFmt w:val="irohaFullWidth"/>
      <w:lvlText w:val=""/>
      <w:lvlJc w:val="left"/>
      <w:pPr>
        <w:tabs>
          <w:tab w:val="num" w:pos="360"/>
        </w:tabs>
        <w:ind w:right="360" w:hanging="360"/>
      </w:pPr>
      <w:rPr>
        <w:rFonts w:ascii="Symbol" w:hAnsi="Symbol" w:hint="default"/>
      </w:rPr>
    </w:lvl>
  </w:abstractNum>
  <w:abstractNum w:abstractNumId="4">
    <w:nsid w:val="153E2985"/>
    <w:multiLevelType w:val="singleLevel"/>
    <w:tmpl w:val="04090001"/>
    <w:lvl w:ilvl="0">
      <w:start w:val="1"/>
      <w:numFmt w:val="irohaFullWidth"/>
      <w:lvlText w:val=""/>
      <w:lvlJc w:val="left"/>
      <w:pPr>
        <w:tabs>
          <w:tab w:val="num" w:pos="360"/>
        </w:tabs>
        <w:ind w:right="360" w:hanging="360"/>
      </w:pPr>
      <w:rPr>
        <w:rFonts w:ascii="Symbol" w:hAnsi="Symbol" w:hint="default"/>
      </w:rPr>
    </w:lvl>
  </w:abstractNum>
  <w:abstractNum w:abstractNumId="5">
    <w:nsid w:val="1C7F72F6"/>
    <w:multiLevelType w:val="singleLevel"/>
    <w:tmpl w:val="0409000F"/>
    <w:lvl w:ilvl="0">
      <w:start w:val="1"/>
      <w:numFmt w:val="decimal"/>
      <w:lvlText w:val="%1."/>
      <w:lvlJc w:val="left"/>
      <w:pPr>
        <w:tabs>
          <w:tab w:val="num" w:pos="360"/>
        </w:tabs>
        <w:ind w:right="360" w:hanging="360"/>
      </w:pPr>
    </w:lvl>
  </w:abstractNum>
  <w:abstractNum w:abstractNumId="6">
    <w:nsid w:val="3F3A63F0"/>
    <w:multiLevelType w:val="singleLevel"/>
    <w:tmpl w:val="04090011"/>
    <w:lvl w:ilvl="0">
      <w:start w:val="1"/>
      <w:numFmt w:val="decimal"/>
      <w:lvlText w:val="%1)"/>
      <w:lvlJc w:val="left"/>
      <w:pPr>
        <w:tabs>
          <w:tab w:val="num" w:pos="360"/>
        </w:tabs>
        <w:ind w:right="360" w:hanging="360"/>
      </w:pPr>
    </w:lvl>
  </w:abstractNum>
  <w:abstractNum w:abstractNumId="7">
    <w:nsid w:val="3FD509FE"/>
    <w:multiLevelType w:val="singleLevel"/>
    <w:tmpl w:val="04090017"/>
    <w:lvl w:ilvl="0">
      <w:start w:val="1"/>
      <w:numFmt w:val="lowerRoman"/>
      <w:lvlText w:val="%1)"/>
      <w:lvlJc w:val="left"/>
      <w:pPr>
        <w:tabs>
          <w:tab w:val="num" w:pos="360"/>
        </w:tabs>
        <w:ind w:right="360" w:hanging="360"/>
      </w:pPr>
    </w:lvl>
  </w:abstractNum>
  <w:abstractNum w:abstractNumId="8">
    <w:nsid w:val="4CA21B86"/>
    <w:multiLevelType w:val="singleLevel"/>
    <w:tmpl w:val="04090001"/>
    <w:lvl w:ilvl="0">
      <w:start w:val="1"/>
      <w:numFmt w:val="irohaFullWidth"/>
      <w:lvlText w:val=""/>
      <w:lvlJc w:val="left"/>
      <w:pPr>
        <w:tabs>
          <w:tab w:val="num" w:pos="360"/>
        </w:tabs>
        <w:ind w:right="360" w:hanging="360"/>
      </w:pPr>
      <w:rPr>
        <w:rFonts w:ascii="Symbol" w:hAnsi="Symbol" w:hint="default"/>
      </w:rPr>
    </w:lvl>
  </w:abstractNum>
  <w:num w:numId="1">
    <w:abstractNumId w:val="3"/>
  </w:num>
  <w:num w:numId="2">
    <w:abstractNumId w:val="8"/>
  </w:num>
  <w:num w:numId="3">
    <w:abstractNumId w:val="1"/>
  </w:num>
  <w:num w:numId="4">
    <w:abstractNumId w:val="5"/>
  </w:num>
  <w:num w:numId="5">
    <w:abstractNumId w:val="4"/>
  </w:num>
  <w:num w:numId="6">
    <w:abstractNumId w:val="2"/>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16248"/>
    <w:rsid w:val="0007742F"/>
    <w:rsid w:val="001075EA"/>
    <w:rsid w:val="00160FEA"/>
    <w:rsid w:val="004669F7"/>
    <w:rsid w:val="005E5F61"/>
    <w:rsid w:val="007D7054"/>
    <w:rsid w:val="007D7826"/>
    <w:rsid w:val="008F7280"/>
    <w:rsid w:val="00930B57"/>
    <w:rsid w:val="00AB42B8"/>
    <w:rsid w:val="00AC443B"/>
    <w:rsid w:val="00C16248"/>
    <w:rsid w:val="00C927E7"/>
    <w:rsid w:val="00DB203B"/>
    <w:rsid w:val="00E07239"/>
    <w:rsid w:val="00E24770"/>
    <w:rsid w:val="00E30772"/>
    <w:rsid w:val="00E42BE9"/>
    <w:rsid w:val="00EC2DF5"/>
    <w:rsid w:val="00F304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qFormat/>
    <w:pPr>
      <w:keepNext/>
      <w:bidi w:val="0"/>
      <w:outlineLvl w:val="0"/>
    </w:pPr>
    <w:rPr>
      <w:b/>
      <w:bCs/>
      <w:sz w:val="28"/>
    </w:rPr>
  </w:style>
  <w:style w:type="paragraph" w:styleId="Heading2">
    <w:name w:val="heading 2"/>
    <w:basedOn w:val="Normal"/>
    <w:next w:val="Normal"/>
    <w:qFormat/>
    <w:pPr>
      <w:keepNext/>
      <w:bidi w:val="0"/>
      <w:outlineLvl w:val="1"/>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bidi w:val="0"/>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5/51/Campylobacter_jejuni_01.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VIBRIO</vt:lpstr>
    </vt:vector>
  </TitlesOfParts>
  <Company> </Company>
  <LinksUpToDate>false</LinksUpToDate>
  <CharactersWithSpaces>6339</CharactersWithSpaces>
  <SharedDoc>false</SharedDoc>
  <HLinks>
    <vt:vector size="12" baseType="variant">
      <vt:variant>
        <vt:i4>917515</vt:i4>
      </vt:variant>
      <vt:variant>
        <vt:i4>0</vt:i4>
      </vt:variant>
      <vt:variant>
        <vt:i4>0</vt:i4>
      </vt:variant>
      <vt:variant>
        <vt:i4>5</vt:i4>
      </vt:variant>
      <vt:variant>
        <vt:lpwstr>http://upload.wikimedia.org/wikipedia/commons/5/51/Campylobacter_jejuni_01.jpg</vt:lpwstr>
      </vt:variant>
      <vt:variant>
        <vt:lpwstr/>
      </vt:variant>
      <vt:variant>
        <vt:i4>917515</vt:i4>
      </vt:variant>
      <vt:variant>
        <vt:i4>5638</vt:i4>
      </vt:variant>
      <vt:variant>
        <vt:i4>1026</vt:i4>
      </vt:variant>
      <vt:variant>
        <vt:i4>4</vt:i4>
      </vt:variant>
      <vt:variant>
        <vt:lpwstr>http://upload.wikimedia.org/wikipedia/commons/5/51/Campylobacter_jejuni_01.jpg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VIBRIO</dc:title>
  <dc:subject/>
  <dc:creator>Al Khattaf</dc:creator>
  <cp:keywords/>
  <cp:lastModifiedBy>KSU</cp:lastModifiedBy>
  <cp:revision>2</cp:revision>
  <cp:lastPrinted>2003-11-11T10:59:00Z</cp:lastPrinted>
  <dcterms:created xsi:type="dcterms:W3CDTF">2009-05-03T10:52:00Z</dcterms:created>
  <dcterms:modified xsi:type="dcterms:W3CDTF">2009-05-03T10:52:00Z</dcterms:modified>
</cp:coreProperties>
</file>