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E24" w:rsidRPr="0006288F" w:rsidRDefault="00446E24" w:rsidP="00446E24">
      <w:pPr>
        <w:pStyle w:val="Title"/>
      </w:pPr>
      <w:r w:rsidRPr="0006288F">
        <w:t>LYMPHOPROLIFERATIVE DISORDERS</w:t>
      </w:r>
    </w:p>
    <w:p w:rsidR="00446E24" w:rsidRPr="00856C5E" w:rsidRDefault="00446E24" w:rsidP="00446E24">
      <w:pPr>
        <w:jc w:val="lowKashida"/>
        <w:rPr>
          <w:position w:val="12"/>
        </w:rPr>
      </w:pPr>
      <w:r w:rsidRPr="00856C5E">
        <w:rPr>
          <w:position w:val="12"/>
        </w:rPr>
        <w:t>Disease characterized by increased lymphocyte mass or "lymphocytosis".</w:t>
      </w:r>
    </w:p>
    <w:p w:rsidR="00446E24" w:rsidRPr="00856C5E" w:rsidRDefault="00446E24" w:rsidP="00446E24">
      <w:pPr>
        <w:jc w:val="lowKashida"/>
        <w:rPr>
          <w:i/>
          <w:iCs w:val="0"/>
          <w:position w:val="12"/>
        </w:rPr>
      </w:pPr>
      <w:r w:rsidRPr="00856C5E">
        <w:rPr>
          <w:b/>
          <w:bCs/>
          <w:i/>
          <w:iCs w:val="0"/>
          <w:position w:val="12"/>
        </w:rPr>
        <w:t>LYMPHOCYTOSIS:</w:t>
      </w:r>
      <w:r w:rsidRPr="00856C5E">
        <w:rPr>
          <w:i/>
          <w:iCs w:val="0"/>
          <w:position w:val="12"/>
        </w:rPr>
        <w:t xml:space="preserve"> </w:t>
      </w:r>
    </w:p>
    <w:p w:rsidR="00446E24" w:rsidRPr="00587A6E" w:rsidRDefault="00446E24" w:rsidP="00446E24">
      <w:pPr>
        <w:jc w:val="lowKashida"/>
        <w:rPr>
          <w:position w:val="12"/>
        </w:rPr>
      </w:pPr>
      <w:r w:rsidRPr="00856C5E">
        <w:rPr>
          <w:position w:val="12"/>
        </w:rPr>
        <w:t>lymphocyte count exceeding 4 x10</w:t>
      </w:r>
      <w:r>
        <w:rPr>
          <w:position w:val="12"/>
          <w:vertAlign w:val="superscript"/>
        </w:rPr>
        <w:t>9</w:t>
      </w:r>
      <w:r>
        <w:rPr>
          <w:position w:val="12"/>
        </w:rPr>
        <w:t>/L,</w:t>
      </w:r>
      <w:r w:rsidRPr="00856C5E">
        <w:rPr>
          <w:position w:val="12"/>
        </w:rPr>
        <w:t xml:space="preserve"> </w:t>
      </w:r>
      <w:r>
        <w:rPr>
          <w:position w:val="12"/>
        </w:rPr>
        <w:t>(4000 /μL)</w:t>
      </w:r>
      <w:r w:rsidRPr="00856C5E">
        <w:rPr>
          <w:position w:val="12"/>
        </w:rPr>
        <w:t>. The normal count is usually higher in childhood.</w:t>
      </w:r>
    </w:p>
    <w:p w:rsidR="00446E24" w:rsidRPr="00856C5E" w:rsidRDefault="00446E24" w:rsidP="00446E24">
      <w:pPr>
        <w:jc w:val="lowKashida"/>
        <w:rPr>
          <w:b/>
          <w:bCs/>
          <w:i/>
          <w:iCs w:val="0"/>
          <w:position w:val="12"/>
        </w:rPr>
      </w:pPr>
      <w:r w:rsidRPr="00856C5E">
        <w:rPr>
          <w:b/>
          <w:bCs/>
          <w:i/>
          <w:iCs w:val="0"/>
          <w:position w:val="12"/>
          <w:u w:val="single"/>
        </w:rPr>
        <w:t>Cause</w:t>
      </w:r>
      <w:r w:rsidRPr="00856C5E">
        <w:rPr>
          <w:b/>
          <w:bCs/>
          <w:i/>
          <w:iCs w:val="0"/>
          <w:position w:val="12"/>
        </w:rPr>
        <w:t>:</w:t>
      </w:r>
      <w:r w:rsidR="00C277DA">
        <w:rPr>
          <w:b/>
          <w:bCs/>
          <w:i/>
          <w:iCs w:val="0"/>
          <w:position w:val="12"/>
        </w:rPr>
        <w:t>v</w:t>
      </w:r>
    </w:p>
    <w:p w:rsidR="00446E24" w:rsidRPr="00856C5E" w:rsidRDefault="00446E24" w:rsidP="0034484F">
      <w:pPr>
        <w:numPr>
          <w:ilvl w:val="0"/>
          <w:numId w:val="4"/>
        </w:numPr>
        <w:spacing w:line="240" w:lineRule="auto"/>
        <w:jc w:val="lowKashida"/>
        <w:rPr>
          <w:position w:val="12"/>
        </w:rPr>
      </w:pPr>
      <w:r w:rsidRPr="00856C5E">
        <w:rPr>
          <w:b/>
          <w:bCs/>
          <w:position w:val="12"/>
        </w:rPr>
        <w:t xml:space="preserve">Benign: </w:t>
      </w:r>
    </w:p>
    <w:p w:rsidR="00446E24" w:rsidRPr="0006288F" w:rsidRDefault="00446E24" w:rsidP="0034484F">
      <w:pPr>
        <w:numPr>
          <w:ilvl w:val="2"/>
          <w:numId w:val="12"/>
        </w:numPr>
        <w:spacing w:line="240" w:lineRule="auto"/>
        <w:jc w:val="lowKashida"/>
        <w:rPr>
          <w:position w:val="12"/>
        </w:rPr>
      </w:pPr>
      <w:r w:rsidRPr="00856C5E">
        <w:rPr>
          <w:b/>
          <w:bCs/>
          <w:position w:val="12"/>
        </w:rPr>
        <w:t xml:space="preserve">Acute infections: </w:t>
      </w:r>
      <w:r>
        <w:rPr>
          <w:position w:val="12"/>
        </w:rPr>
        <w:t>Usually viral e.g</w:t>
      </w:r>
      <w:r w:rsidRPr="00856C5E">
        <w:rPr>
          <w:position w:val="12"/>
        </w:rPr>
        <w:t>. infectious mononucleosis, mumps,</w:t>
      </w:r>
      <w:r>
        <w:rPr>
          <w:position w:val="12"/>
        </w:rPr>
        <w:t xml:space="preserve"> rubella in bacterial e.g. </w:t>
      </w:r>
      <w:r w:rsidRPr="00856C5E">
        <w:rPr>
          <w:position w:val="12"/>
        </w:rPr>
        <w:t>pertussis.</w:t>
      </w:r>
    </w:p>
    <w:p w:rsidR="00446E24" w:rsidRPr="00856C5E" w:rsidRDefault="00446E24" w:rsidP="0034484F">
      <w:pPr>
        <w:numPr>
          <w:ilvl w:val="2"/>
          <w:numId w:val="12"/>
        </w:numPr>
        <w:spacing w:line="240" w:lineRule="auto"/>
        <w:jc w:val="lowKashida"/>
        <w:rPr>
          <w:b/>
          <w:bCs/>
          <w:position w:val="12"/>
        </w:rPr>
      </w:pPr>
      <w:r w:rsidRPr="00856C5E">
        <w:rPr>
          <w:b/>
          <w:bCs/>
          <w:position w:val="12"/>
        </w:rPr>
        <w:t xml:space="preserve">Chronic infections: </w:t>
      </w:r>
      <w:r>
        <w:rPr>
          <w:position w:val="12"/>
        </w:rPr>
        <w:t>e.g. tuberculosis, syp</w:t>
      </w:r>
      <w:r w:rsidRPr="00856C5E">
        <w:rPr>
          <w:position w:val="12"/>
        </w:rPr>
        <w:t>hilis.</w:t>
      </w:r>
      <w:r w:rsidRPr="00856C5E">
        <w:rPr>
          <w:b/>
          <w:bCs/>
          <w:position w:val="12"/>
        </w:rPr>
        <w:t xml:space="preserve"> </w:t>
      </w:r>
    </w:p>
    <w:p w:rsidR="00446E24" w:rsidRPr="00E22AF0" w:rsidRDefault="00446E24" w:rsidP="0034484F">
      <w:pPr>
        <w:numPr>
          <w:ilvl w:val="0"/>
          <w:numId w:val="4"/>
        </w:numPr>
        <w:spacing w:line="240" w:lineRule="auto"/>
        <w:jc w:val="lowKashida"/>
        <w:rPr>
          <w:b/>
          <w:bCs/>
          <w:position w:val="12"/>
        </w:rPr>
      </w:pPr>
      <w:r w:rsidRPr="00856C5E">
        <w:rPr>
          <w:b/>
          <w:bCs/>
          <w:position w:val="12"/>
        </w:rPr>
        <w:t xml:space="preserve">Malignant: </w:t>
      </w:r>
      <w:r w:rsidRPr="00856C5E">
        <w:rPr>
          <w:position w:val="12"/>
        </w:rPr>
        <w:t>e.g. chronic lymphocytic leukemia.</w:t>
      </w:r>
    </w:p>
    <w:p w:rsidR="00446E24" w:rsidRPr="00856C5E" w:rsidRDefault="00446E24" w:rsidP="00446E24">
      <w:pPr>
        <w:pStyle w:val="Heading1"/>
      </w:pPr>
      <w:r w:rsidRPr="00856C5E">
        <w:t>INFECTIOUS MONONUCLEOSIS</w:t>
      </w:r>
    </w:p>
    <w:p w:rsidR="00446E24" w:rsidRPr="00856C5E" w:rsidRDefault="00446E24" w:rsidP="00446E24">
      <w:pPr>
        <w:pStyle w:val="Heading3"/>
      </w:pPr>
      <w:r w:rsidRPr="00856C5E">
        <w:t xml:space="preserve">Etiology: </w:t>
      </w:r>
    </w:p>
    <w:p w:rsidR="00446E24" w:rsidRPr="00856C5E" w:rsidRDefault="00446E24" w:rsidP="00446E24">
      <w:pPr>
        <w:jc w:val="lowKashida"/>
        <w:rPr>
          <w:position w:val="20"/>
        </w:rPr>
      </w:pPr>
      <w:r w:rsidRPr="00856C5E">
        <w:rPr>
          <w:position w:val="20"/>
        </w:rPr>
        <w:t>Infection wit</w:t>
      </w:r>
      <w:r>
        <w:rPr>
          <w:position w:val="20"/>
        </w:rPr>
        <w:t>h Epstein – Barr (EB) virus, (from the herpes group of viruses)</w:t>
      </w:r>
    </w:p>
    <w:p w:rsidR="00446E24" w:rsidRPr="00856C5E" w:rsidRDefault="00446E24" w:rsidP="00446E24">
      <w:pPr>
        <w:pStyle w:val="Heading2"/>
      </w:pPr>
      <w:r w:rsidRPr="00856C5E">
        <w:t xml:space="preserve">Pathogenesis: </w:t>
      </w:r>
    </w:p>
    <w:p w:rsidR="00446E24" w:rsidRPr="00856C5E" w:rsidRDefault="00446E24" w:rsidP="0034484F">
      <w:pPr>
        <w:numPr>
          <w:ilvl w:val="0"/>
          <w:numId w:val="5"/>
        </w:numPr>
        <w:spacing w:line="240" w:lineRule="auto"/>
        <w:jc w:val="lowKashida"/>
        <w:rPr>
          <w:position w:val="20"/>
        </w:rPr>
      </w:pPr>
      <w:r>
        <w:rPr>
          <w:position w:val="20"/>
        </w:rPr>
        <w:t xml:space="preserve">EB virus enters into epithelial cells </w:t>
      </w:r>
      <w:r w:rsidRPr="00856C5E">
        <w:rPr>
          <w:position w:val="20"/>
        </w:rPr>
        <w:t>of or</w:t>
      </w:r>
      <w:r>
        <w:rPr>
          <w:position w:val="20"/>
        </w:rPr>
        <w:t>o</w:t>
      </w:r>
      <w:r w:rsidRPr="00856C5E">
        <w:rPr>
          <w:position w:val="20"/>
        </w:rPr>
        <w:t>pharynx or into B lymphocytes of Waldeyers' ring.</w:t>
      </w:r>
    </w:p>
    <w:p w:rsidR="00446E24" w:rsidRPr="00856C5E" w:rsidRDefault="00446E24" w:rsidP="0034484F">
      <w:pPr>
        <w:numPr>
          <w:ilvl w:val="0"/>
          <w:numId w:val="5"/>
        </w:numPr>
        <w:spacing w:line="240" w:lineRule="auto"/>
        <w:jc w:val="lowKashida"/>
        <w:rPr>
          <w:position w:val="20"/>
        </w:rPr>
      </w:pPr>
      <w:r w:rsidRPr="00856C5E">
        <w:rPr>
          <w:position w:val="20"/>
        </w:rPr>
        <w:t>B</w:t>
      </w:r>
      <w:r>
        <w:rPr>
          <w:position w:val="20"/>
        </w:rPr>
        <w:t>-</w:t>
      </w:r>
      <w:r w:rsidRPr="00856C5E">
        <w:rPr>
          <w:position w:val="20"/>
        </w:rPr>
        <w:t>lymphocytes proliferation.</w:t>
      </w:r>
    </w:p>
    <w:p w:rsidR="00446E24" w:rsidRPr="00856C5E" w:rsidRDefault="00446E24" w:rsidP="0034484F">
      <w:pPr>
        <w:numPr>
          <w:ilvl w:val="0"/>
          <w:numId w:val="5"/>
        </w:numPr>
        <w:spacing w:line="240" w:lineRule="auto"/>
        <w:jc w:val="lowKashida"/>
        <w:rPr>
          <w:position w:val="20"/>
        </w:rPr>
      </w:pPr>
      <w:r w:rsidRPr="00856C5E">
        <w:rPr>
          <w:position w:val="20"/>
        </w:rPr>
        <w:t>T</w:t>
      </w:r>
      <w:r>
        <w:rPr>
          <w:position w:val="20"/>
        </w:rPr>
        <w:t>-</w:t>
      </w:r>
      <w:r w:rsidRPr="00856C5E">
        <w:rPr>
          <w:position w:val="20"/>
        </w:rPr>
        <w:t>lymphocytes proliferation and T</w:t>
      </w:r>
      <w:r>
        <w:rPr>
          <w:position w:val="20"/>
        </w:rPr>
        <w:t>-</w:t>
      </w:r>
      <w:r w:rsidRPr="00856C5E">
        <w:rPr>
          <w:position w:val="20"/>
        </w:rPr>
        <w:t>lymphocytes will appear in the peripheral blood as atypical lymphocytes.</w:t>
      </w:r>
    </w:p>
    <w:p w:rsidR="00446E24" w:rsidRPr="00856C5E" w:rsidRDefault="00446E24" w:rsidP="0034484F">
      <w:pPr>
        <w:numPr>
          <w:ilvl w:val="0"/>
          <w:numId w:val="5"/>
        </w:numPr>
        <w:spacing w:line="240" w:lineRule="auto"/>
        <w:jc w:val="lowKashida"/>
        <w:rPr>
          <w:position w:val="20"/>
        </w:rPr>
      </w:pPr>
      <w:r>
        <w:rPr>
          <w:position w:val="20"/>
        </w:rPr>
        <w:t>T-</w:t>
      </w:r>
      <w:r w:rsidRPr="00856C5E">
        <w:rPr>
          <w:position w:val="20"/>
        </w:rPr>
        <w:t>lymphocytes are of the cytotoxic type. They will attack the B</w:t>
      </w:r>
      <w:r>
        <w:rPr>
          <w:position w:val="20"/>
        </w:rPr>
        <w:t>-</w:t>
      </w:r>
      <w:r w:rsidRPr="00856C5E">
        <w:rPr>
          <w:position w:val="20"/>
        </w:rPr>
        <w:t>lymphoc</w:t>
      </w:r>
      <w:r>
        <w:rPr>
          <w:position w:val="20"/>
        </w:rPr>
        <w:t xml:space="preserve">ytes causing severe pharyngitis cause </w:t>
      </w:r>
    </w:p>
    <w:p w:rsidR="00446E24" w:rsidRPr="00856C5E" w:rsidRDefault="00446E24" w:rsidP="0034484F">
      <w:pPr>
        <w:numPr>
          <w:ilvl w:val="0"/>
          <w:numId w:val="5"/>
        </w:numPr>
        <w:spacing w:line="240" w:lineRule="auto"/>
        <w:jc w:val="lowKashida"/>
        <w:rPr>
          <w:position w:val="20"/>
        </w:rPr>
      </w:pPr>
      <w:r>
        <w:rPr>
          <w:position w:val="20"/>
        </w:rPr>
        <w:t>Involvement of other lymphoid</w:t>
      </w:r>
      <w:r w:rsidRPr="00856C5E">
        <w:rPr>
          <w:position w:val="20"/>
        </w:rPr>
        <w:t xml:space="preserve"> tissues.</w:t>
      </w:r>
    </w:p>
    <w:p w:rsidR="00446E24" w:rsidRPr="00856C5E" w:rsidRDefault="00446E24" w:rsidP="0034484F">
      <w:pPr>
        <w:numPr>
          <w:ilvl w:val="0"/>
          <w:numId w:val="5"/>
        </w:numPr>
        <w:spacing w:line="240" w:lineRule="auto"/>
        <w:jc w:val="lowKashida"/>
        <w:rPr>
          <w:position w:val="20"/>
        </w:rPr>
      </w:pPr>
      <w:r w:rsidRPr="00856C5E">
        <w:rPr>
          <w:position w:val="20"/>
        </w:rPr>
        <w:t>Viremia.</w:t>
      </w:r>
    </w:p>
    <w:p w:rsidR="00446E24" w:rsidRDefault="00446E24" w:rsidP="00446E24">
      <w:pPr>
        <w:jc w:val="lowKashida"/>
        <w:rPr>
          <w:b/>
          <w:bCs/>
          <w:i/>
          <w:iCs w:val="0"/>
          <w:position w:val="20"/>
          <w:u w:val="single"/>
        </w:rPr>
      </w:pPr>
    </w:p>
    <w:p w:rsidR="00446E24" w:rsidRDefault="00446E24" w:rsidP="00446E24">
      <w:pPr>
        <w:jc w:val="lowKashida"/>
        <w:rPr>
          <w:b/>
          <w:bCs/>
          <w:i/>
          <w:iCs w:val="0"/>
          <w:position w:val="20"/>
          <w:u w:val="single"/>
        </w:rPr>
      </w:pPr>
    </w:p>
    <w:p w:rsidR="00446E24" w:rsidRPr="00856C5E" w:rsidRDefault="00446E24" w:rsidP="00446E24">
      <w:pPr>
        <w:pStyle w:val="Heading2"/>
      </w:pPr>
      <w:r w:rsidRPr="00856C5E">
        <w:lastRenderedPageBreak/>
        <w:t>Clinical Features:</w:t>
      </w:r>
    </w:p>
    <w:p w:rsidR="00446E24" w:rsidRPr="00856C5E" w:rsidRDefault="00446E24" w:rsidP="0034484F">
      <w:pPr>
        <w:numPr>
          <w:ilvl w:val="0"/>
          <w:numId w:val="2"/>
        </w:numPr>
        <w:spacing w:line="240" w:lineRule="auto"/>
        <w:jc w:val="lowKashida"/>
        <w:rPr>
          <w:position w:val="20"/>
        </w:rPr>
      </w:pPr>
      <w:r w:rsidRPr="00856C5E">
        <w:rPr>
          <w:position w:val="20"/>
        </w:rPr>
        <w:t>Incubation period 5 -</w:t>
      </w:r>
      <w:r>
        <w:rPr>
          <w:position w:val="20"/>
        </w:rPr>
        <w:t xml:space="preserve"> </w:t>
      </w:r>
      <w:r w:rsidRPr="00856C5E">
        <w:rPr>
          <w:position w:val="20"/>
        </w:rPr>
        <w:t>8 weeks.</w:t>
      </w:r>
    </w:p>
    <w:p w:rsidR="00446E24" w:rsidRPr="00856C5E" w:rsidRDefault="00446E24" w:rsidP="0034484F">
      <w:pPr>
        <w:numPr>
          <w:ilvl w:val="0"/>
          <w:numId w:val="2"/>
        </w:numPr>
        <w:spacing w:line="240" w:lineRule="auto"/>
        <w:jc w:val="lowKashida"/>
        <w:rPr>
          <w:position w:val="20"/>
        </w:rPr>
      </w:pPr>
      <w:r w:rsidRPr="00856C5E">
        <w:rPr>
          <w:position w:val="20"/>
        </w:rPr>
        <w:t>More common in females.</w:t>
      </w:r>
    </w:p>
    <w:p w:rsidR="00446E24" w:rsidRDefault="00446E24" w:rsidP="0034484F">
      <w:pPr>
        <w:numPr>
          <w:ilvl w:val="0"/>
          <w:numId w:val="2"/>
        </w:numPr>
        <w:spacing w:line="240" w:lineRule="auto"/>
        <w:jc w:val="lowKashida"/>
        <w:rPr>
          <w:position w:val="20"/>
        </w:rPr>
      </w:pPr>
      <w:r w:rsidRPr="00856C5E">
        <w:rPr>
          <w:position w:val="20"/>
        </w:rPr>
        <w:t>Usually in young patients 15 -</w:t>
      </w:r>
      <w:r>
        <w:rPr>
          <w:position w:val="20"/>
        </w:rPr>
        <w:t xml:space="preserve"> </w:t>
      </w:r>
      <w:r w:rsidRPr="00856C5E">
        <w:rPr>
          <w:position w:val="20"/>
        </w:rPr>
        <w:t>25 years.</w:t>
      </w:r>
    </w:p>
    <w:p w:rsidR="00446E24" w:rsidRPr="00856C5E" w:rsidRDefault="00446E24" w:rsidP="00446E24">
      <w:pPr>
        <w:jc w:val="lowKashida"/>
        <w:rPr>
          <w:b/>
          <w:bCs/>
          <w:i/>
          <w:iCs w:val="0"/>
          <w:position w:val="12"/>
          <w:u w:val="single"/>
        </w:rPr>
      </w:pPr>
      <w:r w:rsidRPr="00856C5E">
        <w:rPr>
          <w:b/>
          <w:bCs/>
          <w:i/>
          <w:iCs w:val="0"/>
          <w:position w:val="12"/>
          <w:u w:val="single"/>
        </w:rPr>
        <w:t>Features:</w:t>
      </w:r>
    </w:p>
    <w:p w:rsidR="00446E24" w:rsidRPr="00856C5E" w:rsidRDefault="00446E24" w:rsidP="0034484F">
      <w:pPr>
        <w:numPr>
          <w:ilvl w:val="0"/>
          <w:numId w:val="6"/>
        </w:numPr>
        <w:spacing w:line="240" w:lineRule="auto"/>
        <w:jc w:val="lowKashida"/>
        <w:rPr>
          <w:position w:val="12"/>
        </w:rPr>
      </w:pPr>
      <w:r w:rsidRPr="00856C5E">
        <w:rPr>
          <w:position w:val="12"/>
        </w:rPr>
        <w:t>Fever.</w:t>
      </w:r>
    </w:p>
    <w:p w:rsidR="00446E24" w:rsidRPr="00856C5E" w:rsidRDefault="00446E24" w:rsidP="0034484F">
      <w:pPr>
        <w:numPr>
          <w:ilvl w:val="0"/>
          <w:numId w:val="6"/>
        </w:numPr>
        <w:spacing w:line="240" w:lineRule="auto"/>
        <w:jc w:val="lowKashida"/>
        <w:rPr>
          <w:position w:val="12"/>
        </w:rPr>
      </w:pPr>
      <w:r w:rsidRPr="00856C5E">
        <w:rPr>
          <w:position w:val="12"/>
        </w:rPr>
        <w:t>Pharyn</w:t>
      </w:r>
      <w:r>
        <w:rPr>
          <w:position w:val="12"/>
        </w:rPr>
        <w:t>gitis, follicular tonsillitis (</w:t>
      </w:r>
      <w:r w:rsidRPr="00856C5E">
        <w:rPr>
          <w:position w:val="12"/>
        </w:rPr>
        <w:t>sore throat).</w:t>
      </w:r>
    </w:p>
    <w:p w:rsidR="00446E24" w:rsidRPr="00856C5E" w:rsidRDefault="00446E24" w:rsidP="0034484F">
      <w:pPr>
        <w:numPr>
          <w:ilvl w:val="0"/>
          <w:numId w:val="6"/>
        </w:numPr>
        <w:spacing w:line="240" w:lineRule="auto"/>
        <w:jc w:val="lowKashida"/>
        <w:rPr>
          <w:position w:val="12"/>
        </w:rPr>
      </w:pPr>
      <w:r w:rsidRPr="00856C5E">
        <w:rPr>
          <w:position w:val="12"/>
        </w:rPr>
        <w:t>Lymphadenopathy: usually cervical, but can be generalized.</w:t>
      </w:r>
    </w:p>
    <w:p w:rsidR="00446E24" w:rsidRPr="00856C5E" w:rsidRDefault="00446E24" w:rsidP="0034484F">
      <w:pPr>
        <w:numPr>
          <w:ilvl w:val="0"/>
          <w:numId w:val="6"/>
        </w:numPr>
        <w:spacing w:line="240" w:lineRule="auto"/>
        <w:jc w:val="lowKashida"/>
        <w:rPr>
          <w:position w:val="12"/>
        </w:rPr>
      </w:pPr>
      <w:r w:rsidRPr="00856C5E">
        <w:rPr>
          <w:position w:val="12"/>
        </w:rPr>
        <w:t>Splenomegaly: in about 50%.</w:t>
      </w:r>
    </w:p>
    <w:p w:rsidR="00446E24" w:rsidRPr="00856C5E" w:rsidRDefault="00446E24" w:rsidP="0034484F">
      <w:pPr>
        <w:numPr>
          <w:ilvl w:val="0"/>
          <w:numId w:val="6"/>
        </w:numPr>
        <w:spacing w:line="240" w:lineRule="auto"/>
        <w:jc w:val="lowKashida"/>
        <w:rPr>
          <w:position w:val="12"/>
        </w:rPr>
      </w:pPr>
      <w:r>
        <w:rPr>
          <w:position w:val="12"/>
        </w:rPr>
        <w:t>Hepatomegaly (10-20% of cases)</w:t>
      </w:r>
    </w:p>
    <w:p w:rsidR="00446E24" w:rsidRPr="00856C5E" w:rsidRDefault="00446E24" w:rsidP="0034484F">
      <w:pPr>
        <w:numPr>
          <w:ilvl w:val="0"/>
          <w:numId w:val="6"/>
        </w:numPr>
        <w:spacing w:line="240" w:lineRule="auto"/>
        <w:jc w:val="lowKashida"/>
        <w:rPr>
          <w:position w:val="12"/>
        </w:rPr>
      </w:pPr>
      <w:r w:rsidRPr="00856C5E">
        <w:rPr>
          <w:position w:val="12"/>
        </w:rPr>
        <w:t>Rash.</w:t>
      </w:r>
    </w:p>
    <w:p w:rsidR="00446E24" w:rsidRPr="00856C5E" w:rsidRDefault="00446E24" w:rsidP="0034484F">
      <w:pPr>
        <w:numPr>
          <w:ilvl w:val="0"/>
          <w:numId w:val="6"/>
        </w:numPr>
        <w:spacing w:line="240" w:lineRule="auto"/>
        <w:jc w:val="lowKashida"/>
        <w:rPr>
          <w:position w:val="12"/>
        </w:rPr>
      </w:pPr>
      <w:r>
        <w:rPr>
          <w:position w:val="12"/>
        </w:rPr>
        <w:t>Bleeding: in severe cases, due to thrombocytopenia.</w:t>
      </w:r>
    </w:p>
    <w:p w:rsidR="00446E24" w:rsidRPr="00856C5E" w:rsidRDefault="00446E24" w:rsidP="0034484F">
      <w:pPr>
        <w:numPr>
          <w:ilvl w:val="0"/>
          <w:numId w:val="6"/>
        </w:numPr>
        <w:spacing w:line="240" w:lineRule="auto"/>
        <w:jc w:val="lowKashida"/>
        <w:rPr>
          <w:position w:val="12"/>
        </w:rPr>
      </w:pPr>
      <w:r w:rsidRPr="00856C5E">
        <w:rPr>
          <w:position w:val="12"/>
        </w:rPr>
        <w:t>Tachycardia and ECG abnormalities.</w:t>
      </w:r>
    </w:p>
    <w:p w:rsidR="00446E24" w:rsidRPr="00856C5E" w:rsidRDefault="00446E24" w:rsidP="0034484F">
      <w:pPr>
        <w:numPr>
          <w:ilvl w:val="0"/>
          <w:numId w:val="6"/>
        </w:numPr>
        <w:spacing w:line="240" w:lineRule="auto"/>
        <w:jc w:val="lowKashida"/>
        <w:rPr>
          <w:position w:val="12"/>
        </w:rPr>
      </w:pPr>
      <w:r w:rsidRPr="00856C5E">
        <w:rPr>
          <w:position w:val="12"/>
        </w:rPr>
        <w:t>CNS symptoms e.g. convulsion, rare.</w:t>
      </w:r>
    </w:p>
    <w:p w:rsidR="00446E24" w:rsidRPr="00856C5E" w:rsidRDefault="00446E24" w:rsidP="00446E24">
      <w:pPr>
        <w:ind w:left="360"/>
        <w:jc w:val="lowKashida"/>
        <w:rPr>
          <w:position w:val="12"/>
        </w:rPr>
      </w:pPr>
      <w:r>
        <w:rPr>
          <w:position w:val="12"/>
        </w:rPr>
        <w:t>10. Eye symptoms: phot</w:t>
      </w:r>
      <w:r w:rsidRPr="00856C5E">
        <w:rPr>
          <w:position w:val="12"/>
        </w:rPr>
        <w:t>o</w:t>
      </w:r>
      <w:r>
        <w:rPr>
          <w:position w:val="12"/>
        </w:rPr>
        <w:t>phobia, conjunctivitis.</w:t>
      </w:r>
    </w:p>
    <w:p w:rsidR="00446E24" w:rsidRPr="00856C5E" w:rsidRDefault="00446E24" w:rsidP="00446E24">
      <w:pPr>
        <w:ind w:left="360"/>
        <w:jc w:val="lowKashida"/>
        <w:rPr>
          <w:position w:val="12"/>
        </w:rPr>
      </w:pPr>
      <w:r w:rsidRPr="00856C5E">
        <w:rPr>
          <w:position w:val="12"/>
        </w:rPr>
        <w:t>11. Acute abdomen: acute abdominal</w:t>
      </w:r>
      <w:r>
        <w:rPr>
          <w:position w:val="12"/>
        </w:rPr>
        <w:t xml:space="preserve"> </w:t>
      </w:r>
      <w:r w:rsidRPr="00856C5E">
        <w:rPr>
          <w:position w:val="12"/>
        </w:rPr>
        <w:t>pain due to involvement of mesenteric lymph nodes.</w:t>
      </w:r>
    </w:p>
    <w:p w:rsidR="00446E24" w:rsidRPr="00856C5E" w:rsidRDefault="00446E24" w:rsidP="00446E24">
      <w:pPr>
        <w:pStyle w:val="Heading2"/>
      </w:pPr>
      <w:r w:rsidRPr="00856C5E">
        <w:t>Laboratory Find</w:t>
      </w:r>
      <w:r>
        <w:t>ing:</w:t>
      </w:r>
    </w:p>
    <w:p w:rsidR="00C277DA" w:rsidRDefault="00446E24" w:rsidP="00C277DA">
      <w:pPr>
        <w:numPr>
          <w:ilvl w:val="0"/>
          <w:numId w:val="9"/>
        </w:numPr>
        <w:spacing w:line="240" w:lineRule="auto"/>
        <w:rPr>
          <w:position w:val="18"/>
        </w:rPr>
      </w:pPr>
      <w:r w:rsidRPr="00C277DA">
        <w:rPr>
          <w:b/>
          <w:bCs/>
          <w:position w:val="18"/>
        </w:rPr>
        <w:t xml:space="preserve">Leukocytosis with lymphocytosis: </w:t>
      </w:r>
      <w:r w:rsidRPr="00C277DA">
        <w:rPr>
          <w:position w:val="18"/>
        </w:rPr>
        <w:t>WBC usually 10 - 20,000 /μL with lymphocytes forming &gt;50 % (The normal lymphocyte count is 40,000/μL</w:t>
      </w:r>
    </w:p>
    <w:p w:rsidR="00446E24" w:rsidRDefault="00446E24" w:rsidP="00C277DA">
      <w:pPr>
        <w:spacing w:line="240" w:lineRule="auto"/>
        <w:ind w:left="1440"/>
        <w:rPr>
          <w:position w:val="18"/>
        </w:rPr>
      </w:pPr>
      <w:r w:rsidRPr="00C277DA">
        <w:rPr>
          <w:position w:val="18"/>
        </w:rPr>
        <w:t>Atypical lymphocytes are seen.</w:t>
      </w:r>
    </w:p>
    <w:p w:rsidR="00C277DA" w:rsidRDefault="00446E24" w:rsidP="00C277DA">
      <w:pPr>
        <w:pStyle w:val="ListParagraph"/>
        <w:numPr>
          <w:ilvl w:val="0"/>
          <w:numId w:val="9"/>
        </w:numPr>
      </w:pPr>
      <w:r w:rsidRPr="00C277DA">
        <w:rPr>
          <w:b/>
          <w:bCs/>
        </w:rPr>
        <w:t>Anemia:</w:t>
      </w:r>
      <w:r w:rsidRPr="00856C5E">
        <w:t xml:space="preserve"> can be due to cold autoimmune hemolytic anemia.</w:t>
      </w:r>
    </w:p>
    <w:p w:rsidR="00C277DA" w:rsidRDefault="00446E24" w:rsidP="00C277DA">
      <w:pPr>
        <w:pStyle w:val="ListParagraph"/>
        <w:numPr>
          <w:ilvl w:val="0"/>
          <w:numId w:val="9"/>
        </w:numPr>
      </w:pPr>
      <w:r w:rsidRPr="00C277DA">
        <w:rPr>
          <w:b/>
          <w:bCs/>
        </w:rPr>
        <w:t>Thrombocytopenia:</w:t>
      </w:r>
      <w:r w:rsidRPr="00856C5E">
        <w:t xml:space="preserve"> </w:t>
      </w:r>
      <w:r w:rsidRPr="00C277DA">
        <w:rPr>
          <w:b/>
          <w:bCs/>
        </w:rPr>
        <w:t xml:space="preserve"> </w:t>
      </w:r>
      <w:r w:rsidRPr="00856C5E">
        <w:t>Autoimmune.</w:t>
      </w:r>
    </w:p>
    <w:p w:rsidR="00C277DA" w:rsidRDefault="00446E24" w:rsidP="00C277DA">
      <w:pPr>
        <w:pStyle w:val="ListParagraph"/>
        <w:numPr>
          <w:ilvl w:val="0"/>
          <w:numId w:val="9"/>
        </w:numPr>
      </w:pPr>
      <w:r w:rsidRPr="00C277DA">
        <w:rPr>
          <w:b/>
          <w:bCs/>
        </w:rPr>
        <w:t>Liver enzymes:</w:t>
      </w:r>
      <w:r w:rsidRPr="00856C5E">
        <w:t xml:space="preserve"> </w:t>
      </w:r>
      <w:r>
        <w:t>increase</w:t>
      </w:r>
      <w:r w:rsidRPr="00C277DA">
        <w:rPr>
          <w:b/>
          <w:bCs/>
        </w:rPr>
        <w:t xml:space="preserve"> </w:t>
      </w:r>
      <w:r w:rsidRPr="00856C5E">
        <w:t>due to hepatitis.</w:t>
      </w:r>
    </w:p>
    <w:p w:rsidR="00C277DA" w:rsidRDefault="00446E24" w:rsidP="00C277DA">
      <w:pPr>
        <w:pStyle w:val="ListParagraph"/>
        <w:numPr>
          <w:ilvl w:val="0"/>
          <w:numId w:val="9"/>
        </w:numPr>
      </w:pPr>
      <w:r w:rsidRPr="00C277DA">
        <w:rPr>
          <w:b/>
          <w:bCs/>
        </w:rPr>
        <w:t>Serological tests (antibodies):</w:t>
      </w:r>
      <w:r>
        <w:t xml:space="preserve"> </w:t>
      </w:r>
      <w:r w:rsidRPr="00856C5E">
        <w:t>Types of antibodies seen in infectious mononucleosis are:</w:t>
      </w:r>
    </w:p>
    <w:p w:rsidR="00C277DA" w:rsidRDefault="00446E24" w:rsidP="00C277DA">
      <w:pPr>
        <w:pStyle w:val="ListParagraph"/>
        <w:numPr>
          <w:ilvl w:val="1"/>
          <w:numId w:val="9"/>
        </w:numPr>
      </w:pPr>
      <w:r>
        <w:t>EB virus specific antibodies</w:t>
      </w:r>
    </w:p>
    <w:p w:rsidR="00C277DA" w:rsidRDefault="00446E24" w:rsidP="00C277DA">
      <w:pPr>
        <w:pStyle w:val="ListParagraph"/>
        <w:numPr>
          <w:ilvl w:val="1"/>
          <w:numId w:val="9"/>
        </w:numPr>
      </w:pPr>
      <w:r>
        <w:t>Heterophile (antibodies against non-human Antigens, sheep blood cells)</w:t>
      </w:r>
    </w:p>
    <w:p w:rsidR="00446E24" w:rsidRDefault="00446E24" w:rsidP="00C277DA">
      <w:pPr>
        <w:pStyle w:val="ListParagraph"/>
        <w:numPr>
          <w:ilvl w:val="1"/>
          <w:numId w:val="9"/>
        </w:numPr>
      </w:pPr>
      <w:r w:rsidRPr="00856C5E">
        <w:t>Autoimmune.</w:t>
      </w:r>
    </w:p>
    <w:p w:rsidR="00446E24" w:rsidRDefault="00446E24" w:rsidP="00446E24">
      <w:pPr>
        <w:spacing w:line="240" w:lineRule="auto"/>
        <w:ind w:left="1440"/>
        <w:jc w:val="lowKashida"/>
        <w:rPr>
          <w:position w:val="20"/>
          <w:sz w:val="14"/>
          <w:szCs w:val="14"/>
        </w:rPr>
      </w:pPr>
    </w:p>
    <w:p w:rsidR="00C277DA" w:rsidRPr="00965BF6" w:rsidRDefault="00C277DA" w:rsidP="00446E24">
      <w:pPr>
        <w:spacing w:line="240" w:lineRule="auto"/>
        <w:ind w:left="1440"/>
        <w:jc w:val="lowKashida"/>
        <w:rPr>
          <w:position w:val="20"/>
          <w:sz w:val="14"/>
          <w:szCs w:val="14"/>
        </w:rPr>
      </w:pPr>
    </w:p>
    <w:p w:rsidR="00C277DA" w:rsidRPr="00C277DA" w:rsidRDefault="00446E24" w:rsidP="00C277DA">
      <w:pPr>
        <w:pStyle w:val="ListParagraph"/>
        <w:numPr>
          <w:ilvl w:val="0"/>
          <w:numId w:val="20"/>
        </w:numPr>
        <w:rPr>
          <w:b/>
          <w:bCs/>
        </w:rPr>
      </w:pPr>
      <w:r w:rsidRPr="00C277DA">
        <w:rPr>
          <w:b/>
          <w:bCs/>
        </w:rPr>
        <w:lastRenderedPageBreak/>
        <w:t xml:space="preserve">Virus specific antibodies: </w:t>
      </w:r>
    </w:p>
    <w:p w:rsidR="00C277DA" w:rsidRPr="00C277DA" w:rsidRDefault="00446E24" w:rsidP="00C277DA">
      <w:pPr>
        <w:pStyle w:val="ListParagraph"/>
        <w:numPr>
          <w:ilvl w:val="0"/>
          <w:numId w:val="21"/>
        </w:numPr>
      </w:pPr>
      <w:r w:rsidRPr="00C277DA">
        <w:rPr>
          <w:b/>
          <w:bCs/>
        </w:rPr>
        <w:t xml:space="preserve">IgM: </w:t>
      </w:r>
      <w:r w:rsidRPr="00C277DA">
        <w:t>Develop early in the disease and lasts for few months</w:t>
      </w:r>
      <w:r w:rsidRPr="00C277DA">
        <w:rPr>
          <w:b/>
          <w:bCs/>
        </w:rPr>
        <w:t>.</w:t>
      </w:r>
    </w:p>
    <w:p w:rsidR="00C277DA" w:rsidRPr="00C277DA" w:rsidRDefault="00446E24" w:rsidP="00C277DA">
      <w:pPr>
        <w:pStyle w:val="ListParagraph"/>
        <w:numPr>
          <w:ilvl w:val="0"/>
          <w:numId w:val="21"/>
        </w:numPr>
      </w:pPr>
      <w:r w:rsidRPr="00C277DA">
        <w:rPr>
          <w:b/>
          <w:bCs/>
        </w:rPr>
        <w:t xml:space="preserve">IgG : </w:t>
      </w:r>
    </w:p>
    <w:p w:rsidR="00C277DA" w:rsidRDefault="00446E24" w:rsidP="00C277DA">
      <w:pPr>
        <w:pStyle w:val="ListParagraph"/>
        <w:numPr>
          <w:ilvl w:val="1"/>
          <w:numId w:val="21"/>
        </w:numPr>
      </w:pPr>
      <w:r w:rsidRPr="00C277DA">
        <w:rPr>
          <w:b/>
          <w:bCs/>
        </w:rPr>
        <w:t>One type against capsid antigen (VCA).</w:t>
      </w:r>
      <w:r w:rsidRPr="00C277DA">
        <w:t xml:space="preserve"> Appears early in the acute phase and used to diagnose new infections.</w:t>
      </w:r>
    </w:p>
    <w:p w:rsidR="00446E24" w:rsidRPr="00C277DA" w:rsidRDefault="00446E24" w:rsidP="00C277DA">
      <w:pPr>
        <w:pStyle w:val="ListParagraph"/>
        <w:numPr>
          <w:ilvl w:val="1"/>
          <w:numId w:val="21"/>
        </w:numPr>
      </w:pPr>
      <w:r w:rsidRPr="00C277DA">
        <w:rPr>
          <w:b/>
          <w:bCs/>
        </w:rPr>
        <w:t>Against nuclear antigen (EBNA)</w:t>
      </w:r>
      <w:r w:rsidRPr="00C277DA">
        <w:t xml:space="preserve">. Develops after the acute phase and persists for life. Usually indicated old infection.                                    </w:t>
      </w:r>
    </w:p>
    <w:p w:rsidR="00C277DA" w:rsidRDefault="00446E24" w:rsidP="00C277DA">
      <w:pPr>
        <w:rPr>
          <w:i/>
        </w:rPr>
      </w:pPr>
      <w:r w:rsidRPr="00C277DA">
        <w:rPr>
          <w:i/>
        </w:rPr>
        <w:t xml:space="preserve"> </w:t>
      </w:r>
    </w:p>
    <w:p w:rsidR="00446E24" w:rsidRPr="00C277DA" w:rsidRDefault="00446E24" w:rsidP="00C277DA">
      <w:pPr>
        <w:pStyle w:val="ListParagraph"/>
        <w:numPr>
          <w:ilvl w:val="0"/>
          <w:numId w:val="20"/>
        </w:numPr>
        <w:rPr>
          <w:b/>
          <w:bCs/>
          <w:i/>
        </w:rPr>
      </w:pPr>
      <w:r w:rsidRPr="00C277DA">
        <w:rPr>
          <w:b/>
          <w:bCs/>
        </w:rPr>
        <w:t>Heterophile antibodies:</w:t>
      </w:r>
    </w:p>
    <w:p w:rsidR="00446E24" w:rsidRDefault="00446E24" w:rsidP="00C277DA">
      <w:r w:rsidRPr="00C277DA">
        <w:t>Antibodies that are produced as a result of the infection but react with an antigen different from the causative agent.</w:t>
      </w:r>
    </w:p>
    <w:p w:rsidR="00C277DA" w:rsidRPr="00C277DA" w:rsidRDefault="00C277DA" w:rsidP="00C277DA">
      <w:pPr>
        <w:rPr>
          <w:sz w:val="14"/>
          <w:szCs w:val="10"/>
        </w:rPr>
      </w:pPr>
    </w:p>
    <w:p w:rsidR="00446E24" w:rsidRPr="00C277DA" w:rsidRDefault="00446E24" w:rsidP="00C277DA">
      <w:pPr>
        <w:ind w:firstLine="720"/>
      </w:pPr>
      <w:r w:rsidRPr="00C277DA">
        <w:t>*Paul Bunnel Test: (4 hours manually)</w:t>
      </w:r>
    </w:p>
    <w:p w:rsidR="00446E24" w:rsidRPr="00C277DA" w:rsidRDefault="00446E24" w:rsidP="00C277DA">
      <w:r w:rsidRPr="00C277DA">
        <w:t>To detect Antibodies that can agglutinate sheep red cells.</w:t>
      </w:r>
    </w:p>
    <w:p w:rsidR="00446E24" w:rsidRDefault="00446E24" w:rsidP="00C277DA">
      <w:r w:rsidRPr="00C277DA">
        <w:t>Can also be positive in other diseases e.g. serum sickness or leukemia    (Forsemann antibody). To differentiate it from IM (Infectious mono). Guinea pig kidney cells are used. Forsemann antibodies react with the kidney cells. IM antibodies do not.</w:t>
      </w:r>
    </w:p>
    <w:p w:rsidR="00C277DA" w:rsidRPr="00C277DA" w:rsidRDefault="00C277DA" w:rsidP="00C277DA">
      <w:pPr>
        <w:rPr>
          <w:sz w:val="22"/>
          <w:szCs w:val="18"/>
        </w:rPr>
      </w:pPr>
    </w:p>
    <w:p w:rsidR="00446E24" w:rsidRPr="00C277DA" w:rsidRDefault="00446E24" w:rsidP="00C277DA">
      <w:pPr>
        <w:ind w:firstLine="720"/>
      </w:pPr>
      <w:r w:rsidRPr="00C277DA">
        <w:t>*Monospot test: (5 minutes only !!)</w:t>
      </w:r>
      <w:r w:rsidR="00C277DA" w:rsidRPr="00C277DA">
        <w:tab/>
      </w:r>
    </w:p>
    <w:p w:rsidR="00446E24" w:rsidRPr="00C277DA" w:rsidRDefault="00446E24" w:rsidP="00C277DA">
      <w:r w:rsidRPr="00C277DA">
        <w:t>Replaced the Paul Bunnel test.</w:t>
      </w:r>
    </w:p>
    <w:p w:rsidR="00446E24" w:rsidRPr="00C277DA" w:rsidRDefault="00446E24" w:rsidP="00C277DA">
      <w:r w:rsidRPr="00C277DA">
        <w:t>Serum mixed with guinea pig kidney cells and then with horse RBCs.</w:t>
      </w:r>
    </w:p>
    <w:p w:rsidR="00446E24" w:rsidRPr="00C277DA" w:rsidRDefault="00446E24" w:rsidP="00C277DA">
      <w:pPr>
        <w:rPr>
          <w:i/>
        </w:rPr>
      </w:pPr>
    </w:p>
    <w:p w:rsidR="00446E24" w:rsidRPr="008E40F9" w:rsidRDefault="00446E24" w:rsidP="00C277DA">
      <w:pPr>
        <w:rPr>
          <w:b/>
          <w:bCs/>
          <w:u w:val="single"/>
        </w:rPr>
      </w:pPr>
      <w:r w:rsidRPr="008E40F9">
        <w:rPr>
          <w:b/>
          <w:bCs/>
          <w:i/>
          <w:u w:val="single"/>
        </w:rPr>
        <w:t>C. Autoimmune antibodies:</w:t>
      </w:r>
    </w:p>
    <w:p w:rsidR="00446E24" w:rsidRPr="00C277DA" w:rsidRDefault="00446E24" w:rsidP="00C277DA">
      <w:pPr>
        <w:ind w:firstLine="720"/>
      </w:pPr>
      <w:r w:rsidRPr="00C277DA">
        <w:t>1. Autoimmune cold hemolytic anemia.</w:t>
      </w:r>
    </w:p>
    <w:p w:rsidR="00446E24" w:rsidRPr="00C277DA" w:rsidRDefault="00446E24" w:rsidP="00C277DA">
      <w:pPr>
        <w:ind w:firstLine="720"/>
      </w:pPr>
      <w:r w:rsidRPr="00C277DA">
        <w:t>2. Immune thrombocytopenia.</w:t>
      </w:r>
    </w:p>
    <w:p w:rsidR="00446E24" w:rsidRPr="00796548" w:rsidRDefault="00446E24" w:rsidP="00446E24">
      <w:pPr>
        <w:pStyle w:val="Heading2"/>
        <w:rPr>
          <w:sz w:val="28"/>
        </w:rPr>
      </w:pPr>
      <w:r w:rsidRPr="00856C5E">
        <w:t>Differential diagnosis:</w:t>
      </w:r>
      <w:r>
        <w:t xml:space="preserve"> </w:t>
      </w:r>
    </w:p>
    <w:p w:rsidR="00446E24" w:rsidRPr="00856C5E" w:rsidRDefault="00446E24" w:rsidP="00C277DA">
      <w:r w:rsidRPr="00856C5E">
        <w:t>A similar clinical syndrome and atypical lymphocytes can be seen in other disease e.g. toxoplasmosis a</w:t>
      </w:r>
      <w:r>
        <w:t>nd cytomegalo</w:t>
      </w:r>
      <w:r w:rsidRPr="00856C5E">
        <w:t xml:space="preserve">virus. However, these can be differentiated by serology. (IM) is </w:t>
      </w:r>
      <w:r>
        <w:t>(+) while these diseases are (-)</w:t>
      </w:r>
      <w:r w:rsidRPr="00856C5E">
        <w:t>.</w:t>
      </w:r>
    </w:p>
    <w:p w:rsidR="00446E24" w:rsidRPr="00856C5E" w:rsidRDefault="00446E24" w:rsidP="00446E24">
      <w:pPr>
        <w:pStyle w:val="Heading2"/>
      </w:pPr>
      <w:r w:rsidRPr="00856C5E">
        <w:t>Course and Prognosis:</w:t>
      </w:r>
    </w:p>
    <w:p w:rsidR="00C277DA" w:rsidRDefault="00446E24" w:rsidP="00C277DA">
      <w:pPr>
        <w:pStyle w:val="ListParagraph"/>
        <w:numPr>
          <w:ilvl w:val="0"/>
          <w:numId w:val="22"/>
        </w:numPr>
      </w:pPr>
      <w:r w:rsidRPr="00856C5E">
        <w:t>Most patients recover in 4 -</w:t>
      </w:r>
      <w:r>
        <w:t xml:space="preserve"> </w:t>
      </w:r>
      <w:r w:rsidRPr="00856C5E">
        <w:t>6 weeks.</w:t>
      </w:r>
    </w:p>
    <w:p w:rsidR="00446E24" w:rsidRDefault="00446E24" w:rsidP="00C277DA">
      <w:pPr>
        <w:pStyle w:val="ListParagraph"/>
        <w:numPr>
          <w:ilvl w:val="0"/>
          <w:numId w:val="22"/>
        </w:numPr>
      </w:pPr>
      <w:r w:rsidRPr="00856C5E">
        <w:t>Un</w:t>
      </w:r>
      <w:r>
        <w:t>u</w:t>
      </w:r>
      <w:r w:rsidRPr="00856C5E">
        <w:t xml:space="preserve">sual complications are hepatitis, encephalitis, hepatic failure, glottic edema </w:t>
      </w:r>
      <w:r w:rsidRPr="00C277DA">
        <w:rPr>
          <w:rFonts w:ascii="Tahoma" w:hint="cs"/>
          <w:i/>
          <w:sz w:val="20"/>
          <w:rtl/>
        </w:rPr>
        <w:t>(</w:t>
      </w:r>
      <w:r>
        <w:rPr>
          <w:rFonts w:hint="cs"/>
          <w:rtl/>
          <w:lang w:bidi="ar-SA"/>
        </w:rPr>
        <w:t>انسداد القصبة</w:t>
      </w:r>
      <w:r w:rsidRPr="00C277DA">
        <w:rPr>
          <w:rFonts w:ascii="Tahoma" w:hint="cs"/>
          <w:i/>
          <w:sz w:val="20"/>
          <w:rtl/>
        </w:rPr>
        <w:t xml:space="preserve">) </w:t>
      </w:r>
      <w:r w:rsidR="00C277DA">
        <w:rPr>
          <w:rFonts w:ascii="Tahoma"/>
          <w:i/>
          <w:sz w:val="20"/>
        </w:rPr>
        <w:t xml:space="preserve"> </w:t>
      </w:r>
      <w:r w:rsidRPr="00856C5E">
        <w:t>and splenic rupture.</w:t>
      </w:r>
    </w:p>
    <w:p w:rsidR="00446E24" w:rsidRPr="00856C5E" w:rsidRDefault="00446E24" w:rsidP="00446E24">
      <w:pPr>
        <w:pStyle w:val="Heading1"/>
      </w:pPr>
      <w:r w:rsidRPr="00856C5E">
        <w:lastRenderedPageBreak/>
        <w:t>CHRONIC LYMPHOCYTIC LEUKEMIA</w:t>
      </w:r>
    </w:p>
    <w:p w:rsidR="00446E24" w:rsidRDefault="00446E24" w:rsidP="001B1D8B">
      <w:r w:rsidRPr="00856C5E">
        <w:rPr>
          <w:b/>
          <w:bCs/>
        </w:rPr>
        <w:tab/>
      </w:r>
      <w:r w:rsidRPr="00856C5E">
        <w:t>Neoplastic proliferation of mature lymphocytes usually B</w:t>
      </w:r>
      <w:r>
        <w:t>-</w:t>
      </w:r>
      <w:r w:rsidRPr="00856C5E">
        <w:t>lymphocytes. Usually seen in the elderly. More common in the west and more common in males. Account for about 25% of all leukemi</w:t>
      </w:r>
      <w:r>
        <w:t>as.</w:t>
      </w:r>
    </w:p>
    <w:p w:rsidR="00446E24" w:rsidRPr="00446E24" w:rsidRDefault="00446E24" w:rsidP="00446E24">
      <w:pPr>
        <w:rPr>
          <w:position w:val="18"/>
        </w:rPr>
      </w:pPr>
      <w:r>
        <w:rPr>
          <w:position w:val="18"/>
        </w:rPr>
        <w:t>== 10% T-cell.</w:t>
      </w:r>
      <w:r>
        <w:rPr>
          <w:position w:val="18"/>
        </w:rPr>
        <w:tab/>
      </w:r>
      <w:r>
        <w:rPr>
          <w:position w:val="18"/>
        </w:rPr>
        <w:tab/>
      </w:r>
      <w:r>
        <w:rPr>
          <w:position w:val="18"/>
        </w:rPr>
        <w:tab/>
      </w:r>
      <w:r w:rsidRPr="00446E24">
        <w:rPr>
          <w:position w:val="18"/>
          <w:sz w:val="22"/>
          <w:szCs w:val="18"/>
        </w:rPr>
        <w:t>Rare in KSU &amp; Asia</w:t>
      </w:r>
    </w:p>
    <w:p w:rsidR="00446E24" w:rsidRPr="003C57C0" w:rsidRDefault="00446E24" w:rsidP="00446E24">
      <w:pPr>
        <w:pStyle w:val="Heading2"/>
        <w:rPr>
          <w:lang w:bidi="ar-SA"/>
        </w:rPr>
      </w:pPr>
      <w:r>
        <w:t>Clinical features:</w:t>
      </w:r>
    </w:p>
    <w:p w:rsidR="00446E24" w:rsidRPr="00856C5E" w:rsidRDefault="00446E24" w:rsidP="008E40F9">
      <w:pPr>
        <w:pStyle w:val="ListParagraph"/>
        <w:numPr>
          <w:ilvl w:val="0"/>
          <w:numId w:val="23"/>
        </w:numPr>
      </w:pPr>
      <w:r w:rsidRPr="008E40F9">
        <w:rPr>
          <w:b/>
          <w:bCs/>
        </w:rPr>
        <w:t xml:space="preserve">Accidental: </w:t>
      </w:r>
      <w:r w:rsidRPr="00856C5E">
        <w:t>about 25% of cases are d</w:t>
      </w:r>
      <w:r>
        <w:t>iagnosed on routine blood exams. (asymptomaptic)</w:t>
      </w:r>
    </w:p>
    <w:p w:rsidR="00446E24" w:rsidRPr="00856C5E" w:rsidRDefault="00446E24" w:rsidP="008E40F9">
      <w:pPr>
        <w:pStyle w:val="ListParagraph"/>
        <w:numPr>
          <w:ilvl w:val="0"/>
          <w:numId w:val="23"/>
        </w:numPr>
      </w:pPr>
      <w:r w:rsidRPr="008E40F9">
        <w:rPr>
          <w:b/>
          <w:bCs/>
        </w:rPr>
        <w:t>Pallor:</w:t>
      </w:r>
      <w:r w:rsidRPr="00856C5E">
        <w:t xml:space="preserve"> </w:t>
      </w:r>
      <w:r w:rsidRPr="008E40F9">
        <w:rPr>
          <w:b/>
          <w:bCs/>
        </w:rPr>
        <w:t xml:space="preserve"> </w:t>
      </w:r>
      <w:r w:rsidRPr="00856C5E">
        <w:t>Due to anemia.</w:t>
      </w:r>
    </w:p>
    <w:p w:rsidR="00446E24" w:rsidRPr="00856C5E" w:rsidRDefault="00446E24" w:rsidP="008E40F9">
      <w:pPr>
        <w:pStyle w:val="ListParagraph"/>
        <w:numPr>
          <w:ilvl w:val="0"/>
          <w:numId w:val="23"/>
        </w:numPr>
      </w:pPr>
      <w:r w:rsidRPr="00856C5E">
        <w:t>Lymphadenopathy.</w:t>
      </w:r>
    </w:p>
    <w:p w:rsidR="00446E24" w:rsidRPr="00856C5E" w:rsidRDefault="00446E24" w:rsidP="008E40F9">
      <w:pPr>
        <w:pStyle w:val="ListParagraph"/>
        <w:numPr>
          <w:ilvl w:val="0"/>
          <w:numId w:val="23"/>
        </w:numPr>
      </w:pPr>
      <w:r w:rsidRPr="00856C5E">
        <w:t>Splenomegaly.</w:t>
      </w:r>
    </w:p>
    <w:p w:rsidR="00446E24" w:rsidRPr="00856C5E" w:rsidRDefault="00446E24" w:rsidP="008E40F9">
      <w:pPr>
        <w:pStyle w:val="ListParagraph"/>
        <w:numPr>
          <w:ilvl w:val="0"/>
          <w:numId w:val="23"/>
        </w:numPr>
      </w:pPr>
      <w:r w:rsidRPr="00856C5E">
        <w:t>Hepatomegaly.</w:t>
      </w:r>
    </w:p>
    <w:p w:rsidR="00446E24" w:rsidRPr="00856C5E" w:rsidRDefault="00446E24" w:rsidP="008E40F9">
      <w:pPr>
        <w:pStyle w:val="ListParagraph"/>
        <w:numPr>
          <w:ilvl w:val="0"/>
          <w:numId w:val="23"/>
        </w:numPr>
      </w:pPr>
      <w:r w:rsidRPr="008E40F9">
        <w:rPr>
          <w:b/>
          <w:bCs/>
        </w:rPr>
        <w:t xml:space="preserve">Bruising and purpura: </w:t>
      </w:r>
      <w:r w:rsidRPr="00856C5E">
        <w:t>due to</w:t>
      </w:r>
      <w:r w:rsidRPr="008E40F9">
        <w:rPr>
          <w:b/>
          <w:bCs/>
        </w:rPr>
        <w:t xml:space="preserve"> </w:t>
      </w:r>
      <w:r w:rsidRPr="00856C5E">
        <w:t>thrombocytopenia.</w:t>
      </w:r>
    </w:p>
    <w:p w:rsidR="00446E24" w:rsidRPr="00856C5E" w:rsidRDefault="00446E24" w:rsidP="008E40F9">
      <w:pPr>
        <w:pStyle w:val="ListParagraph"/>
        <w:numPr>
          <w:ilvl w:val="0"/>
          <w:numId w:val="23"/>
        </w:numPr>
      </w:pPr>
      <w:r w:rsidRPr="00856C5E">
        <w:t>Herpes Zoster and simplex infection.</w:t>
      </w:r>
    </w:p>
    <w:p w:rsidR="00446E24" w:rsidRPr="00856C5E" w:rsidRDefault="00446E24" w:rsidP="008E40F9">
      <w:pPr>
        <w:pStyle w:val="ListParagraph"/>
        <w:numPr>
          <w:ilvl w:val="0"/>
          <w:numId w:val="23"/>
        </w:numPr>
      </w:pPr>
      <w:r w:rsidRPr="00856C5E">
        <w:t>Pruritis.</w:t>
      </w:r>
    </w:p>
    <w:p w:rsidR="00446E24" w:rsidRPr="00856C5E" w:rsidRDefault="00446E24" w:rsidP="008E40F9">
      <w:pPr>
        <w:pStyle w:val="ListParagraph"/>
        <w:numPr>
          <w:ilvl w:val="0"/>
          <w:numId w:val="23"/>
        </w:numPr>
      </w:pPr>
      <w:r w:rsidRPr="00856C5E">
        <w:t>Skin infiltration.</w:t>
      </w:r>
    </w:p>
    <w:p w:rsidR="00446E24" w:rsidRDefault="00446E24" w:rsidP="008E40F9">
      <w:pPr>
        <w:pStyle w:val="ListParagraph"/>
        <w:numPr>
          <w:ilvl w:val="0"/>
          <w:numId w:val="23"/>
        </w:numPr>
      </w:pPr>
      <w:r>
        <w:t>Depressed immunity, both cellular and humeral.</w:t>
      </w:r>
    </w:p>
    <w:p w:rsidR="00446E24" w:rsidRPr="00856C5E" w:rsidRDefault="00446E24" w:rsidP="008E40F9">
      <w:pPr>
        <w:pStyle w:val="ListParagraph"/>
        <w:numPr>
          <w:ilvl w:val="1"/>
          <w:numId w:val="23"/>
        </w:numPr>
      </w:pPr>
      <w:r>
        <w:t>Hypogammaglobulinemia (can’t produce Ig normally)</w:t>
      </w:r>
    </w:p>
    <w:p w:rsidR="00446E24" w:rsidRPr="00856C5E" w:rsidRDefault="00446E24" w:rsidP="00446E24">
      <w:pPr>
        <w:pStyle w:val="Heading2"/>
      </w:pPr>
      <w:r w:rsidRPr="00856C5E">
        <w:t>Laboratory features:</w:t>
      </w:r>
    </w:p>
    <w:p w:rsidR="00446E24" w:rsidRPr="00856C5E" w:rsidRDefault="00446E24" w:rsidP="00824E36">
      <w:pPr>
        <w:pStyle w:val="ListParagraph"/>
        <w:numPr>
          <w:ilvl w:val="0"/>
          <w:numId w:val="26"/>
        </w:numPr>
      </w:pPr>
      <w:r w:rsidRPr="00824E36">
        <w:rPr>
          <w:b/>
          <w:bCs/>
        </w:rPr>
        <w:t xml:space="preserve">Lymphocytosis: </w:t>
      </w:r>
      <w:r>
        <w:t>absolute count</w:t>
      </w:r>
      <w:r w:rsidRPr="00856C5E">
        <w:t xml:space="preserve"> &gt; 5,000/ul is required for diagnosis</w:t>
      </w:r>
      <w:r>
        <w:t>.</w:t>
      </w:r>
      <w:r w:rsidRPr="00856C5E">
        <w:t xml:space="preserve"> the lymphocytes are mature, small round lymphocytes. Another feature seen on peripheral blood is smudge</w:t>
      </w:r>
      <w:r>
        <w:t xml:space="preserve"> </w:t>
      </w:r>
      <w:r w:rsidRPr="00824E36">
        <w:rPr>
          <w:rFonts w:ascii="Tahoma" w:hint="cs"/>
          <w:i/>
          <w:sz w:val="20"/>
          <w:rtl/>
        </w:rPr>
        <w:t>"</w:t>
      </w:r>
      <w:r>
        <w:rPr>
          <w:rFonts w:hint="cs"/>
          <w:rtl/>
          <w:lang w:bidi="ar-SA"/>
        </w:rPr>
        <w:t>مكسرة</w:t>
      </w:r>
      <w:r w:rsidRPr="00824E36">
        <w:rPr>
          <w:rFonts w:ascii="Tahoma" w:hint="cs"/>
          <w:i/>
          <w:sz w:val="20"/>
          <w:rtl/>
        </w:rPr>
        <w:t>"</w:t>
      </w:r>
      <w:r w:rsidRPr="00856C5E">
        <w:t xml:space="preserve"> (smear) cells.</w:t>
      </w:r>
    </w:p>
    <w:p w:rsidR="00446E24" w:rsidRPr="00856C5E" w:rsidRDefault="00446E24" w:rsidP="00824E36">
      <w:pPr>
        <w:pStyle w:val="ListParagraph"/>
        <w:numPr>
          <w:ilvl w:val="0"/>
          <w:numId w:val="26"/>
        </w:numPr>
      </w:pPr>
      <w:r w:rsidRPr="00824E36">
        <w:rPr>
          <w:b/>
          <w:bCs/>
        </w:rPr>
        <w:t>Anemia:</w:t>
      </w:r>
      <w:r w:rsidRPr="00856C5E">
        <w:t xml:space="preserve"> can be due to:</w:t>
      </w:r>
    </w:p>
    <w:p w:rsidR="00824E36" w:rsidRDefault="00446E24" w:rsidP="00824E36">
      <w:pPr>
        <w:pStyle w:val="ListParagraph"/>
        <w:numPr>
          <w:ilvl w:val="0"/>
          <w:numId w:val="27"/>
        </w:numPr>
      </w:pPr>
      <w:r w:rsidRPr="00856C5E">
        <w:t>Warm autoimmune hemolytic anemia (seen in 10% of cases).</w:t>
      </w:r>
    </w:p>
    <w:p w:rsidR="00446E24" w:rsidRPr="00856C5E" w:rsidRDefault="00446E24" w:rsidP="00824E36">
      <w:pPr>
        <w:pStyle w:val="ListParagraph"/>
        <w:numPr>
          <w:ilvl w:val="0"/>
          <w:numId w:val="27"/>
        </w:numPr>
      </w:pPr>
      <w:r w:rsidRPr="00856C5E">
        <w:t>Bone marrow failure (indicates poor Prognosis).</w:t>
      </w:r>
    </w:p>
    <w:p w:rsidR="00446E24" w:rsidRPr="00856C5E" w:rsidRDefault="00446E24" w:rsidP="00824E36">
      <w:pPr>
        <w:pStyle w:val="ListParagraph"/>
        <w:numPr>
          <w:ilvl w:val="0"/>
          <w:numId w:val="26"/>
        </w:numPr>
      </w:pPr>
      <w:r w:rsidRPr="00824E36">
        <w:rPr>
          <w:b/>
          <w:bCs/>
        </w:rPr>
        <w:t>Thrombocytopenia:</w:t>
      </w:r>
      <w:r w:rsidRPr="00856C5E">
        <w:t xml:space="preserve"> can be due to:</w:t>
      </w:r>
    </w:p>
    <w:p w:rsidR="00446E24" w:rsidRPr="0033797F" w:rsidRDefault="00446E24" w:rsidP="00824E36">
      <w:pPr>
        <w:pStyle w:val="ListParagraph"/>
        <w:numPr>
          <w:ilvl w:val="0"/>
          <w:numId w:val="28"/>
        </w:numPr>
      </w:pPr>
      <w:r w:rsidRPr="00856C5E">
        <w:t>Auto</w:t>
      </w:r>
      <w:r>
        <w:t>i</w:t>
      </w:r>
      <w:r w:rsidRPr="00856C5E">
        <w:t>mmune (seen in 5 % of cases).</w:t>
      </w:r>
      <w:r>
        <w:t>B</w:t>
      </w:r>
      <w:r w:rsidRPr="00856C5E">
        <w:t>one Marrow failure (indicates poor prognosis).</w:t>
      </w:r>
    </w:p>
    <w:p w:rsidR="00446E24" w:rsidRPr="0033797F" w:rsidRDefault="00446E24" w:rsidP="00824E36">
      <w:pPr>
        <w:pStyle w:val="ListParagraph"/>
        <w:numPr>
          <w:ilvl w:val="0"/>
          <w:numId w:val="26"/>
        </w:numPr>
      </w:pPr>
      <w:r w:rsidRPr="00824E36">
        <w:rPr>
          <w:b/>
          <w:bCs/>
        </w:rPr>
        <w:t>Bone marrow and Lymph node:</w:t>
      </w:r>
      <w:r w:rsidRPr="00856C5E">
        <w:t xml:space="preserve"> infiltration by mature lymphocytes.</w:t>
      </w:r>
    </w:p>
    <w:p w:rsidR="00446E24" w:rsidRPr="0006288F" w:rsidRDefault="00446E24" w:rsidP="00824E36">
      <w:pPr>
        <w:pStyle w:val="ListParagraph"/>
        <w:numPr>
          <w:ilvl w:val="0"/>
          <w:numId w:val="26"/>
        </w:numPr>
      </w:pPr>
      <w:r w:rsidRPr="00824E36">
        <w:rPr>
          <w:b/>
          <w:bCs/>
        </w:rPr>
        <w:t>Immunoglobulins:</w:t>
      </w:r>
    </w:p>
    <w:p w:rsidR="00824E36" w:rsidRPr="001B1D8B" w:rsidRDefault="00446E24" w:rsidP="001B1D8B">
      <w:pPr>
        <w:pStyle w:val="ListParagraph"/>
        <w:numPr>
          <w:ilvl w:val="0"/>
          <w:numId w:val="28"/>
        </w:numPr>
      </w:pPr>
      <w:r w:rsidRPr="00856C5E">
        <w:t>Monoclonal band o</w:t>
      </w:r>
      <w:r>
        <w:t>n serum protein electrophoresis (indicating malignancy)</w:t>
      </w:r>
      <w:r w:rsidR="001B1D8B">
        <w:t>.</w:t>
      </w:r>
      <w:r w:rsidR="001B1D8B">
        <w:tab/>
      </w:r>
      <w:r w:rsidR="001B1D8B">
        <w:tab/>
      </w:r>
      <w:r w:rsidRPr="001B1D8B">
        <w:rPr>
          <w:sz w:val="20"/>
          <w:szCs w:val="16"/>
        </w:rPr>
        <w:t xml:space="preserve">Monoclonal means one type of light chain Ig </w:t>
      </w:r>
    </w:p>
    <w:p w:rsidR="00446E24" w:rsidRPr="00856C5E" w:rsidRDefault="00446E24" w:rsidP="00824E36">
      <w:pPr>
        <w:pStyle w:val="ListParagraph"/>
        <w:numPr>
          <w:ilvl w:val="0"/>
          <w:numId w:val="28"/>
        </w:numPr>
      </w:pPr>
      <w:r w:rsidRPr="00856C5E">
        <w:t>Immunoglobulin levels.</w:t>
      </w:r>
    </w:p>
    <w:p w:rsidR="00446E24" w:rsidRPr="00824E36" w:rsidRDefault="00446E24" w:rsidP="00824E36">
      <w:pPr>
        <w:pStyle w:val="ListParagraph"/>
        <w:numPr>
          <w:ilvl w:val="0"/>
          <w:numId w:val="26"/>
        </w:numPr>
        <w:rPr>
          <w:b/>
          <w:bCs/>
        </w:rPr>
      </w:pPr>
      <w:r w:rsidRPr="00824E36">
        <w:rPr>
          <w:b/>
          <w:bCs/>
        </w:rPr>
        <w:t xml:space="preserve">Uric Acid: increased </w:t>
      </w:r>
      <w:r>
        <w:t>(hemolytic aanemia)</w:t>
      </w:r>
    </w:p>
    <w:p w:rsidR="00446E24" w:rsidRPr="00856C5E" w:rsidRDefault="00446E24" w:rsidP="00446E24">
      <w:pPr>
        <w:pStyle w:val="Heading2"/>
      </w:pPr>
      <w:r w:rsidRPr="00856C5E">
        <w:lastRenderedPageBreak/>
        <w:t xml:space="preserve">Prognosis: </w:t>
      </w:r>
    </w:p>
    <w:p w:rsidR="00446E24" w:rsidRPr="00856C5E" w:rsidRDefault="00446E24" w:rsidP="00C277DA">
      <w:r w:rsidRPr="00856C5E">
        <w:t>Related to:</w:t>
      </w:r>
    </w:p>
    <w:p w:rsidR="00446E24" w:rsidRPr="00856C5E" w:rsidRDefault="00446E24" w:rsidP="00C277DA">
      <w:pPr>
        <w:pStyle w:val="ListParagraph"/>
        <w:numPr>
          <w:ilvl w:val="1"/>
          <w:numId w:val="1"/>
        </w:numPr>
      </w:pPr>
      <w:r w:rsidRPr="00856C5E">
        <w:t>Stage:</w:t>
      </w:r>
    </w:p>
    <w:p w:rsidR="00446E24" w:rsidRPr="00856C5E" w:rsidRDefault="00446E24" w:rsidP="00C277DA">
      <w:pPr>
        <w:pStyle w:val="ListParagraph"/>
        <w:numPr>
          <w:ilvl w:val="1"/>
          <w:numId w:val="1"/>
        </w:numPr>
      </w:pPr>
      <w:r w:rsidRPr="00856C5E">
        <w:t>Age: worse if</w:t>
      </w:r>
      <w:r>
        <w:t xml:space="preserve"> </w:t>
      </w:r>
      <w:r w:rsidRPr="00856C5E">
        <w:t xml:space="preserve"> &gt;</w:t>
      </w:r>
      <w:r>
        <w:t xml:space="preserve"> </w:t>
      </w:r>
      <w:r w:rsidRPr="00856C5E">
        <w:t>70 years.</w:t>
      </w:r>
    </w:p>
    <w:p w:rsidR="00446E24" w:rsidRPr="00856C5E" w:rsidRDefault="00446E24" w:rsidP="00C277DA">
      <w:pPr>
        <w:pStyle w:val="ListParagraph"/>
        <w:numPr>
          <w:ilvl w:val="1"/>
          <w:numId w:val="1"/>
        </w:numPr>
      </w:pPr>
      <w:r w:rsidRPr="00856C5E">
        <w:t>WBC: worse if</w:t>
      </w:r>
      <w:r>
        <w:t xml:space="preserve"> </w:t>
      </w:r>
      <w:r w:rsidRPr="00856C5E">
        <w:t xml:space="preserve"> &gt;</w:t>
      </w:r>
      <w:r>
        <w:t xml:space="preserve"> </w:t>
      </w:r>
      <w:r w:rsidRPr="00856C5E">
        <w:t>50 years.</w:t>
      </w:r>
    </w:p>
    <w:p w:rsidR="00446E24" w:rsidRPr="00856C5E" w:rsidRDefault="00446E24" w:rsidP="00C277DA">
      <w:pPr>
        <w:pStyle w:val="ListParagraph"/>
        <w:numPr>
          <w:ilvl w:val="1"/>
          <w:numId w:val="1"/>
        </w:numPr>
      </w:pPr>
      <w:r w:rsidRPr="00856C5E">
        <w:t>Pattern of bone marrow involvement:  diffuse involvement.</w:t>
      </w:r>
    </w:p>
    <w:p w:rsidR="00446E24" w:rsidRPr="00446E24" w:rsidRDefault="00446E24" w:rsidP="00446E24">
      <w:pPr>
        <w:rPr>
          <w:i/>
          <w:iCs w:val="0"/>
          <w:position w:val="12"/>
          <w:u w:val="single"/>
        </w:rPr>
      </w:pPr>
      <w:r w:rsidRPr="00856C5E">
        <w:rPr>
          <w:i/>
          <w:iCs w:val="0"/>
          <w:position w:val="12"/>
          <w:u w:val="single"/>
        </w:rPr>
        <w:t>Staging Systems:</w:t>
      </w:r>
      <w:r>
        <w:rPr>
          <w:position w:val="12"/>
        </w:rPr>
        <w:t xml:space="preserve"> R</w:t>
      </w:r>
      <w:r w:rsidRPr="00856C5E">
        <w:rPr>
          <w:position w:val="12"/>
        </w:rPr>
        <w:t>AI system: 5 stages</w:t>
      </w:r>
      <w:r>
        <w:rPr>
          <w:position w:val="12"/>
        </w:rPr>
        <w:t xml:space="preserve"> </w:t>
      </w:r>
    </w:p>
    <w:p w:rsidR="00446E24" w:rsidRPr="00856C5E" w:rsidRDefault="00446E24" w:rsidP="0034484F">
      <w:pPr>
        <w:numPr>
          <w:ilvl w:val="0"/>
          <w:numId w:val="15"/>
        </w:numPr>
        <w:spacing w:line="240" w:lineRule="auto"/>
        <w:ind w:left="1440"/>
        <w:rPr>
          <w:position w:val="12"/>
        </w:rPr>
      </w:pPr>
      <w:r w:rsidRPr="00856C5E">
        <w:rPr>
          <w:position w:val="12"/>
        </w:rPr>
        <w:t>0: Lymphocytosis</w:t>
      </w:r>
      <w:r>
        <w:rPr>
          <w:position w:val="12"/>
        </w:rPr>
        <w:t xml:space="preserve"> </w:t>
      </w:r>
      <w:r w:rsidRPr="00965BF6">
        <w:rPr>
          <w:position w:val="12"/>
        </w:rPr>
        <w:sym w:font="Wingdings" w:char="F0E8"/>
      </w:r>
      <w:r>
        <w:rPr>
          <w:position w:val="12"/>
        </w:rPr>
        <w:t xml:space="preserve"> absolute lymphocyte count: 1.5 </w:t>
      </w:r>
      <w:r>
        <w:rPr>
          <w:rFonts w:ascii="Tahoma" w:hint="cs"/>
          <w:i/>
          <w:position w:val="12"/>
          <w:sz w:val="20"/>
          <w:rtl/>
        </w:rPr>
        <w:t>×</w:t>
      </w:r>
      <w:r>
        <w:rPr>
          <w:position w:val="12"/>
        </w:rPr>
        <w:t xml:space="preserve"> 10</w:t>
      </w:r>
      <w:r>
        <w:rPr>
          <w:position w:val="12"/>
          <w:vertAlign w:val="superscript"/>
        </w:rPr>
        <w:t>9</w:t>
      </w:r>
    </w:p>
    <w:p w:rsidR="00446E24" w:rsidRPr="00856C5E" w:rsidRDefault="00446E24" w:rsidP="0034484F">
      <w:pPr>
        <w:numPr>
          <w:ilvl w:val="0"/>
          <w:numId w:val="15"/>
        </w:numPr>
        <w:spacing w:line="240" w:lineRule="auto"/>
        <w:ind w:left="1440"/>
        <w:rPr>
          <w:position w:val="12"/>
        </w:rPr>
      </w:pPr>
      <w:r w:rsidRPr="00856C5E">
        <w:rPr>
          <w:position w:val="12"/>
        </w:rPr>
        <w:t>I: Lymphocytosis + Lymphadenopathy</w:t>
      </w:r>
    </w:p>
    <w:p w:rsidR="00446E24" w:rsidRPr="00856C5E" w:rsidRDefault="00446E24" w:rsidP="0034484F">
      <w:pPr>
        <w:numPr>
          <w:ilvl w:val="0"/>
          <w:numId w:val="15"/>
        </w:numPr>
        <w:spacing w:line="240" w:lineRule="auto"/>
        <w:ind w:left="1440"/>
        <w:rPr>
          <w:position w:val="12"/>
        </w:rPr>
      </w:pPr>
      <w:r w:rsidRPr="00856C5E">
        <w:rPr>
          <w:position w:val="12"/>
        </w:rPr>
        <w:t>II: Lymphocytosis + S</w:t>
      </w:r>
      <w:r>
        <w:rPr>
          <w:position w:val="12"/>
        </w:rPr>
        <w:t>plenomegaly +/- Hepatomegaly +/-  L</w:t>
      </w:r>
      <w:r w:rsidRPr="00856C5E">
        <w:rPr>
          <w:position w:val="12"/>
        </w:rPr>
        <w:t>ymphedenopathy.</w:t>
      </w:r>
    </w:p>
    <w:p w:rsidR="00446E24" w:rsidRPr="0033797F" w:rsidRDefault="00446E24" w:rsidP="0034484F">
      <w:pPr>
        <w:numPr>
          <w:ilvl w:val="0"/>
          <w:numId w:val="15"/>
        </w:numPr>
        <w:spacing w:line="240" w:lineRule="auto"/>
        <w:ind w:left="1440"/>
        <w:rPr>
          <w:position w:val="12"/>
        </w:rPr>
      </w:pPr>
      <w:r w:rsidRPr="00856C5E">
        <w:rPr>
          <w:position w:val="12"/>
        </w:rPr>
        <w:t>IV: lymphocytosis + Anemia (not auto</w:t>
      </w:r>
      <w:r>
        <w:rPr>
          <w:position w:val="12"/>
        </w:rPr>
        <w:t xml:space="preserve">immune) +/- </w:t>
      </w:r>
      <w:r w:rsidRPr="0033797F">
        <w:rPr>
          <w:position w:val="12"/>
        </w:rPr>
        <w:t>Lymphadenopathy.</w:t>
      </w:r>
    </w:p>
    <w:p w:rsidR="00446E24" w:rsidRDefault="00446E24" w:rsidP="0034484F">
      <w:pPr>
        <w:numPr>
          <w:ilvl w:val="0"/>
          <w:numId w:val="16"/>
        </w:numPr>
        <w:spacing w:line="240" w:lineRule="auto"/>
        <w:ind w:left="1440"/>
        <w:rPr>
          <w:position w:val="12"/>
        </w:rPr>
      </w:pPr>
      <w:r>
        <w:rPr>
          <w:position w:val="12"/>
        </w:rPr>
        <w:t>IV: Lymphocytosis + thro</w:t>
      </w:r>
      <w:r w:rsidRPr="00856C5E">
        <w:rPr>
          <w:position w:val="12"/>
        </w:rPr>
        <w:t xml:space="preserve">mbocytopenia </w:t>
      </w:r>
      <w:r>
        <w:rPr>
          <w:position w:val="12"/>
        </w:rPr>
        <w:t xml:space="preserve">(platelets &lt; 100,000) </w:t>
      </w:r>
      <w:r w:rsidRPr="00856C5E">
        <w:rPr>
          <w:position w:val="12"/>
        </w:rPr>
        <w:t>(not auto</w:t>
      </w:r>
      <w:r>
        <w:rPr>
          <w:position w:val="12"/>
        </w:rPr>
        <w:t>immune)  +/– Lymphadenopathy</w:t>
      </w:r>
    </w:p>
    <w:p w:rsidR="00446E24" w:rsidRDefault="00446E24" w:rsidP="00446E24">
      <w:pPr>
        <w:spacing w:line="240" w:lineRule="auto"/>
        <w:rPr>
          <w:position w:val="12"/>
        </w:rPr>
      </w:pPr>
      <w:r>
        <w:rPr>
          <w:position w:val="12"/>
        </w:rPr>
        <w:t>Lymphadenopathy occurs in 5 nodal areas</w:t>
      </w:r>
    </w:p>
    <w:p w:rsidR="00446E24" w:rsidRDefault="00446E24" w:rsidP="008E40F9">
      <w:pPr>
        <w:pStyle w:val="ListParagraph"/>
        <w:numPr>
          <w:ilvl w:val="0"/>
          <w:numId w:val="24"/>
        </w:numPr>
      </w:pPr>
      <w:r>
        <w:t>Cervical</w:t>
      </w:r>
    </w:p>
    <w:p w:rsidR="00446E24" w:rsidRDefault="00446E24" w:rsidP="008E40F9">
      <w:pPr>
        <w:pStyle w:val="ListParagraph"/>
        <w:numPr>
          <w:ilvl w:val="0"/>
          <w:numId w:val="24"/>
        </w:numPr>
      </w:pPr>
      <w:r>
        <w:t>Axillary</w:t>
      </w:r>
    </w:p>
    <w:p w:rsidR="00446E24" w:rsidRDefault="00446E24" w:rsidP="008E40F9">
      <w:pPr>
        <w:pStyle w:val="ListParagraph"/>
        <w:numPr>
          <w:ilvl w:val="0"/>
          <w:numId w:val="24"/>
        </w:numPr>
      </w:pPr>
      <w:r>
        <w:t>Groin</w:t>
      </w:r>
    </w:p>
    <w:p w:rsidR="00446E24" w:rsidRDefault="00446E24" w:rsidP="008E40F9">
      <w:pPr>
        <w:pStyle w:val="ListParagraph"/>
        <w:numPr>
          <w:ilvl w:val="0"/>
          <w:numId w:val="24"/>
        </w:numPr>
      </w:pPr>
      <w:r>
        <w:t>Liver</w:t>
      </w:r>
    </w:p>
    <w:p w:rsidR="00446E24" w:rsidRPr="00965BF6" w:rsidRDefault="00446E24" w:rsidP="008E40F9">
      <w:pPr>
        <w:pStyle w:val="ListParagraph"/>
        <w:numPr>
          <w:ilvl w:val="0"/>
          <w:numId w:val="24"/>
        </w:numPr>
      </w:pPr>
      <w:r>
        <w:t>spleen</w:t>
      </w:r>
    </w:p>
    <w:p w:rsidR="00446E24" w:rsidRPr="00F568F7" w:rsidRDefault="00446E24" w:rsidP="008E40F9">
      <w:pPr>
        <w:pStyle w:val="Heading2"/>
      </w:pPr>
      <w:r w:rsidRPr="00856C5E">
        <w:t>International system:</w:t>
      </w:r>
      <w:r>
        <w:t xml:space="preserve"> </w:t>
      </w:r>
    </w:p>
    <w:p w:rsidR="00446E24" w:rsidRPr="00856C5E" w:rsidRDefault="00446E24" w:rsidP="0034484F">
      <w:pPr>
        <w:numPr>
          <w:ilvl w:val="1"/>
          <w:numId w:val="17"/>
        </w:numPr>
        <w:spacing w:line="240" w:lineRule="auto"/>
        <w:rPr>
          <w:b/>
          <w:bCs/>
          <w:position w:val="12"/>
        </w:rPr>
      </w:pPr>
      <w:r>
        <w:rPr>
          <w:position w:val="12"/>
        </w:rPr>
        <w:t>easier</w:t>
      </w:r>
    </w:p>
    <w:p w:rsidR="00446E24" w:rsidRPr="00856C5E" w:rsidRDefault="00446E24" w:rsidP="0034484F">
      <w:pPr>
        <w:numPr>
          <w:ilvl w:val="0"/>
          <w:numId w:val="16"/>
        </w:numPr>
        <w:spacing w:line="240" w:lineRule="auto"/>
        <w:ind w:left="1080"/>
        <w:rPr>
          <w:position w:val="12"/>
        </w:rPr>
      </w:pPr>
      <w:r>
        <w:rPr>
          <w:b/>
          <w:bCs/>
          <w:position w:val="12"/>
        </w:rPr>
        <w:t>Stage A</w:t>
      </w:r>
      <w:r w:rsidRPr="00856C5E">
        <w:rPr>
          <w:b/>
          <w:bCs/>
          <w:position w:val="12"/>
        </w:rPr>
        <w:t xml:space="preserve">. </w:t>
      </w:r>
      <w:r w:rsidRPr="00856C5E">
        <w:rPr>
          <w:position w:val="12"/>
        </w:rPr>
        <w:t>lymphocytosis + &lt; 3 areas of nodal involvement (nodal includes liver, spleen and lymph nodes).</w:t>
      </w:r>
    </w:p>
    <w:p w:rsidR="00446E24" w:rsidRPr="00856C5E" w:rsidRDefault="00446E24" w:rsidP="0034484F">
      <w:pPr>
        <w:numPr>
          <w:ilvl w:val="0"/>
          <w:numId w:val="16"/>
        </w:numPr>
        <w:spacing w:line="240" w:lineRule="auto"/>
        <w:ind w:left="1080"/>
        <w:rPr>
          <w:position w:val="12"/>
        </w:rPr>
      </w:pPr>
      <w:r>
        <w:rPr>
          <w:b/>
          <w:bCs/>
          <w:position w:val="12"/>
        </w:rPr>
        <w:t>Stage B</w:t>
      </w:r>
      <w:r w:rsidRPr="00856C5E">
        <w:rPr>
          <w:b/>
          <w:bCs/>
          <w:position w:val="12"/>
        </w:rPr>
        <w:t>.</w:t>
      </w:r>
      <w:r w:rsidRPr="00856C5E">
        <w:rPr>
          <w:position w:val="12"/>
        </w:rPr>
        <w:t xml:space="preserve"> 3 or more nodal areas involvement.</w:t>
      </w:r>
    </w:p>
    <w:p w:rsidR="00446E24" w:rsidRPr="00856C5E" w:rsidRDefault="00446E24" w:rsidP="0034484F">
      <w:pPr>
        <w:numPr>
          <w:ilvl w:val="0"/>
          <w:numId w:val="16"/>
        </w:numPr>
        <w:spacing w:line="240" w:lineRule="auto"/>
        <w:ind w:left="1080"/>
        <w:rPr>
          <w:b/>
          <w:bCs/>
          <w:position w:val="12"/>
        </w:rPr>
      </w:pPr>
      <w:r>
        <w:rPr>
          <w:b/>
          <w:bCs/>
          <w:position w:val="12"/>
        </w:rPr>
        <w:t>Stage C</w:t>
      </w:r>
      <w:r w:rsidRPr="00856C5E">
        <w:rPr>
          <w:b/>
          <w:bCs/>
          <w:position w:val="12"/>
        </w:rPr>
        <w:t xml:space="preserve">. </w:t>
      </w:r>
      <w:r w:rsidRPr="00856C5E">
        <w:rPr>
          <w:position w:val="12"/>
        </w:rPr>
        <w:t>Anemia + or thrombocytopenia</w:t>
      </w:r>
    </w:p>
    <w:p w:rsidR="00446E24" w:rsidRPr="006F5D89" w:rsidRDefault="00446E24" w:rsidP="005416AC">
      <w:pPr>
        <w:pStyle w:val="Heading2"/>
        <w:rPr>
          <w:sz w:val="28"/>
          <w:szCs w:val="28"/>
        </w:rPr>
      </w:pPr>
      <w:r w:rsidRPr="00856C5E">
        <w:t>Course and prognosis:</w:t>
      </w:r>
      <w:r>
        <w:t xml:space="preserve"> </w:t>
      </w:r>
    </w:p>
    <w:p w:rsidR="00446E24" w:rsidRPr="00856C5E" w:rsidRDefault="00446E24" w:rsidP="0034484F">
      <w:pPr>
        <w:numPr>
          <w:ilvl w:val="0"/>
          <w:numId w:val="11"/>
        </w:numPr>
        <w:spacing w:line="240" w:lineRule="auto"/>
        <w:rPr>
          <w:position w:val="12"/>
        </w:rPr>
      </w:pPr>
      <w:r w:rsidRPr="00856C5E">
        <w:rPr>
          <w:position w:val="12"/>
        </w:rPr>
        <w:t>Stage O or may remin stable for many years and they may not require treatment.</w:t>
      </w:r>
    </w:p>
    <w:p w:rsidR="00446E24" w:rsidRPr="0006288F" w:rsidRDefault="00446E24" w:rsidP="0034484F">
      <w:pPr>
        <w:numPr>
          <w:ilvl w:val="0"/>
          <w:numId w:val="11"/>
        </w:numPr>
        <w:spacing w:line="240" w:lineRule="auto"/>
        <w:rPr>
          <w:position w:val="12"/>
        </w:rPr>
      </w:pPr>
      <w:r w:rsidRPr="00856C5E">
        <w:rPr>
          <w:position w:val="12"/>
        </w:rPr>
        <w:t xml:space="preserve"> Advances stages may terminate in marrow failure with consequent infection or in a high grade type of lymphoma ( Rechter's syndrome).</w:t>
      </w:r>
    </w:p>
    <w:p w:rsidR="005D0229" w:rsidRPr="00446E24" w:rsidRDefault="00446E24" w:rsidP="001B1D8B">
      <w:pPr>
        <w:tabs>
          <w:tab w:val="left" w:pos="6566"/>
        </w:tabs>
      </w:pPr>
      <w:r>
        <w:t xml:space="preserve">Immunophenotype of chronic B-cell leukemia </w:t>
      </w:r>
      <w:r>
        <w:sym w:font="Wingdings" w:char="F0E8"/>
      </w:r>
      <w:r>
        <w:t xml:space="preserve"> CD103</w:t>
      </w:r>
    </w:p>
    <w:sectPr w:rsidR="005D0229" w:rsidRPr="00446E24" w:rsidSect="00446E24">
      <w:pgSz w:w="12240" w:h="15840"/>
      <w:pgMar w:top="1440" w:right="1800" w:bottom="1276"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910" w:rsidRDefault="006B6910" w:rsidP="00C51922">
      <w:pPr>
        <w:spacing w:line="240" w:lineRule="auto"/>
      </w:pPr>
      <w:r>
        <w:separator/>
      </w:r>
    </w:p>
  </w:endnote>
  <w:endnote w:type="continuationSeparator" w:id="0">
    <w:p w:rsidR="006B6910" w:rsidRDefault="006B6910" w:rsidP="00C5192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910" w:rsidRDefault="006B6910" w:rsidP="00C51922">
      <w:pPr>
        <w:spacing w:line="240" w:lineRule="auto"/>
      </w:pPr>
      <w:r>
        <w:separator/>
      </w:r>
    </w:p>
  </w:footnote>
  <w:footnote w:type="continuationSeparator" w:id="0">
    <w:p w:rsidR="006B6910" w:rsidRDefault="006B6910" w:rsidP="00C5192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C4BA0"/>
    <w:multiLevelType w:val="hybridMultilevel"/>
    <w:tmpl w:val="D77C2A6C"/>
    <w:lvl w:ilvl="0" w:tplc="E8405DDC">
      <w:start w:val="1"/>
      <w:numFmt w:val="decimal"/>
      <w:lvlText w:val="%1."/>
      <w:lvlJc w:val="left"/>
      <w:pPr>
        <w:tabs>
          <w:tab w:val="num" w:pos="795"/>
        </w:tabs>
        <w:ind w:left="795" w:hanging="435"/>
      </w:pPr>
      <w:rPr>
        <w:rFonts w:hint="default"/>
      </w:rPr>
    </w:lvl>
    <w:lvl w:ilvl="1" w:tplc="04090015">
      <w:start w:val="1"/>
      <w:numFmt w:val="upperLetter"/>
      <w:lvlText w:val="%2."/>
      <w:lvlJc w:val="left"/>
      <w:pPr>
        <w:tabs>
          <w:tab w:val="num" w:pos="1440"/>
        </w:tabs>
        <w:ind w:left="1440" w:hanging="360"/>
      </w:pPr>
      <w:rPr>
        <w:rFonts w:hint="default"/>
      </w:rPr>
    </w:lvl>
    <w:lvl w:ilvl="2" w:tplc="C008A28E">
      <w:start w:val="1"/>
      <w:numFmt w:val="bullet"/>
      <w:lvlText w:val=""/>
      <w:lvlJc w:val="left"/>
      <w:pPr>
        <w:ind w:left="2340" w:hanging="360"/>
      </w:pPr>
      <w:rPr>
        <w:rFonts w:ascii="Wingdings" w:eastAsia="Calibri" w:hAnsi="Wingdings"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A55DF3"/>
    <w:multiLevelType w:val="hybridMultilevel"/>
    <w:tmpl w:val="DECCD478"/>
    <w:lvl w:ilvl="0" w:tplc="E58EFB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38226D"/>
    <w:multiLevelType w:val="hybridMultilevel"/>
    <w:tmpl w:val="FC3653D6"/>
    <w:lvl w:ilvl="0" w:tplc="E98C4818">
      <w:start w:val="1"/>
      <w:numFmt w:val="decimal"/>
      <w:lvlText w:val="%1."/>
      <w:lvlJc w:val="left"/>
      <w:pPr>
        <w:tabs>
          <w:tab w:val="num" w:pos="720"/>
        </w:tabs>
        <w:ind w:left="720" w:hanging="360"/>
      </w:pPr>
      <w:rPr>
        <w:rFonts w:hint="default"/>
        <w:b/>
      </w:rPr>
    </w:lvl>
    <w:lvl w:ilvl="1" w:tplc="50FE8D96">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19187A"/>
    <w:multiLevelType w:val="hybridMultilevel"/>
    <w:tmpl w:val="6908E29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1">
      <w:start w:val="2"/>
      <w:numFmt w:val="bullet"/>
      <w:lvlText w:val=""/>
      <w:lvlJc w:val="left"/>
      <w:pPr>
        <w:tabs>
          <w:tab w:val="num" w:pos="1440"/>
        </w:tabs>
        <w:ind w:left="1440" w:hanging="360"/>
      </w:pPr>
      <w:rPr>
        <w:rFonts w:ascii="Symbol" w:eastAsia="Times New Roman" w:hAnsi="Symbo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6E67B8"/>
    <w:multiLevelType w:val="hybridMultilevel"/>
    <w:tmpl w:val="A788AE6A"/>
    <w:lvl w:ilvl="0" w:tplc="CF56C0EC">
      <w:start w:val="1"/>
      <w:numFmt w:val="decimal"/>
      <w:lvlText w:val="%1."/>
      <w:lvlJc w:val="left"/>
      <w:pPr>
        <w:tabs>
          <w:tab w:val="num" w:pos="720"/>
        </w:tabs>
        <w:ind w:left="720" w:hanging="360"/>
      </w:pPr>
      <w:rPr>
        <w:rFonts w:hint="default"/>
        <w:b w:val="0"/>
        <w:bCs/>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5F123A"/>
    <w:multiLevelType w:val="hybridMultilevel"/>
    <w:tmpl w:val="FC3653D6"/>
    <w:lvl w:ilvl="0" w:tplc="E98C4818">
      <w:start w:val="1"/>
      <w:numFmt w:val="decimal"/>
      <w:lvlText w:val="%1."/>
      <w:lvlJc w:val="left"/>
      <w:pPr>
        <w:tabs>
          <w:tab w:val="num" w:pos="720"/>
        </w:tabs>
        <w:ind w:left="720" w:hanging="360"/>
      </w:pPr>
      <w:rPr>
        <w:rFonts w:hint="default"/>
        <w:b/>
      </w:rPr>
    </w:lvl>
    <w:lvl w:ilvl="1" w:tplc="50FE8D96">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3D77F26"/>
    <w:multiLevelType w:val="hybridMultilevel"/>
    <w:tmpl w:val="5A9EEF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7625D4A"/>
    <w:multiLevelType w:val="hybridMultilevel"/>
    <w:tmpl w:val="00AE8A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AF706B"/>
    <w:multiLevelType w:val="hybridMultilevel"/>
    <w:tmpl w:val="12CC76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cs="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9">
    <w:nsid w:val="395A74FF"/>
    <w:multiLevelType w:val="hybridMultilevel"/>
    <w:tmpl w:val="650E4A96"/>
    <w:lvl w:ilvl="0" w:tplc="E58EFB52">
      <w:start w:val="1"/>
      <w:numFmt w:val="decimal"/>
      <w:lvlText w:val="%1."/>
      <w:lvlJc w:val="left"/>
      <w:pPr>
        <w:tabs>
          <w:tab w:val="num" w:pos="928"/>
        </w:tabs>
        <w:ind w:left="92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8F2C96"/>
    <w:multiLevelType w:val="hybridMultilevel"/>
    <w:tmpl w:val="F7BEBE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EBA32D1"/>
    <w:multiLevelType w:val="hybridMultilevel"/>
    <w:tmpl w:val="B65209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FE59C8"/>
    <w:multiLevelType w:val="hybridMultilevel"/>
    <w:tmpl w:val="698CA17C"/>
    <w:lvl w:ilvl="0" w:tplc="FEDE2C7E">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14409D0"/>
    <w:multiLevelType w:val="hybridMultilevel"/>
    <w:tmpl w:val="7566294E"/>
    <w:lvl w:ilvl="0" w:tplc="04090017">
      <w:start w:val="1"/>
      <w:numFmt w:val="lowerLetter"/>
      <w:lvlText w:val="%1)"/>
      <w:lvlJc w:val="left"/>
      <w:pPr>
        <w:ind w:left="720" w:hanging="360"/>
      </w:pPr>
    </w:lvl>
    <w:lvl w:ilvl="1" w:tplc="1BA4C7F4">
      <w:start w:val="1"/>
      <w:numFmt w:val="decimal"/>
      <w:lvlText w:val="%2."/>
      <w:lvlJc w:val="left"/>
      <w:pPr>
        <w:ind w:left="144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2C7E43"/>
    <w:multiLevelType w:val="hybridMultilevel"/>
    <w:tmpl w:val="688652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o"/>
      <w:lvlJc w:val="left"/>
      <w:pPr>
        <w:ind w:left="360" w:hanging="360"/>
      </w:pPr>
      <w:rPr>
        <w:rFonts w:ascii="Courier New" w:hAnsi="Courier New" w:cs="Courier New" w:hint="default"/>
      </w:rPr>
    </w:lvl>
    <w:lvl w:ilvl="5" w:tplc="04090005">
      <w:start w:val="1"/>
      <w:numFmt w:val="bullet"/>
      <w:lvlText w:val=""/>
      <w:lvlJc w:val="left"/>
      <w:pPr>
        <w:ind w:left="1080" w:hanging="360"/>
      </w:pPr>
      <w:rPr>
        <w:rFonts w:ascii="Wingdings" w:hAnsi="Wingdings" w:hint="default"/>
      </w:rPr>
    </w:lvl>
    <w:lvl w:ilvl="6" w:tplc="04090001">
      <w:start w:val="1"/>
      <w:numFmt w:val="bullet"/>
      <w:lvlText w:val=""/>
      <w:lvlJc w:val="left"/>
      <w:pPr>
        <w:ind w:left="1800" w:hanging="360"/>
      </w:pPr>
      <w:rPr>
        <w:rFonts w:ascii="Symbol" w:hAnsi="Symbol" w:hint="default"/>
      </w:rPr>
    </w:lvl>
    <w:lvl w:ilvl="7" w:tplc="04090003">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15">
    <w:nsid w:val="49731295"/>
    <w:multiLevelType w:val="hybridMultilevel"/>
    <w:tmpl w:val="F01C2978"/>
    <w:lvl w:ilvl="0" w:tplc="04090015">
      <w:start w:val="1"/>
      <w:numFmt w:val="upperLetter"/>
      <w:lvlText w:val="%1."/>
      <w:lvlJc w:val="left"/>
      <w:pPr>
        <w:tabs>
          <w:tab w:val="num" w:pos="630"/>
        </w:tabs>
        <w:ind w:left="630" w:hanging="360"/>
      </w:pPr>
      <w:rPr>
        <w:rFonts w:hint="default"/>
      </w:rPr>
    </w:lvl>
    <w:lvl w:ilvl="1" w:tplc="E58EFB52">
      <w:start w:val="1"/>
      <w:numFmt w:val="decimal"/>
      <w:lvlText w:val="%2."/>
      <w:lvlJc w:val="left"/>
      <w:pPr>
        <w:tabs>
          <w:tab w:val="num" w:pos="928"/>
        </w:tabs>
        <w:ind w:left="928" w:hanging="360"/>
      </w:pPr>
      <w:rPr>
        <w:rFonts w:hint="default"/>
        <w:b/>
      </w:rPr>
    </w:lvl>
    <w:lvl w:ilvl="2" w:tplc="0409001B">
      <w:start w:val="1"/>
      <w:numFmt w:val="lowerRoman"/>
      <w:lvlText w:val="%3."/>
      <w:lvlJc w:val="right"/>
      <w:pPr>
        <w:tabs>
          <w:tab w:val="num" w:pos="1457"/>
        </w:tabs>
        <w:ind w:left="1457"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6">
    <w:nsid w:val="53ED630A"/>
    <w:multiLevelType w:val="hybridMultilevel"/>
    <w:tmpl w:val="8326D4F6"/>
    <w:lvl w:ilvl="0" w:tplc="E58EFB52">
      <w:start w:val="1"/>
      <w:numFmt w:val="decimal"/>
      <w:lvlText w:val="%1."/>
      <w:lvlJc w:val="left"/>
      <w:pPr>
        <w:tabs>
          <w:tab w:val="num" w:pos="928"/>
        </w:tabs>
        <w:ind w:left="92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0F1871"/>
    <w:multiLevelType w:val="hybridMultilevel"/>
    <w:tmpl w:val="79BEE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1D1ABA"/>
    <w:multiLevelType w:val="hybridMultilevel"/>
    <w:tmpl w:val="CDC0B5E8"/>
    <w:lvl w:ilvl="0" w:tplc="E58EFB5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88E8384">
      <w:start w:val="1"/>
      <w:numFmt w:val="bullet"/>
      <w:lvlText w:val=""/>
      <w:lvlJc w:val="left"/>
      <w:pPr>
        <w:ind w:left="2340" w:hanging="360"/>
      </w:pPr>
      <w:rPr>
        <w:rFonts w:ascii="Wingdings" w:eastAsiaTheme="minorEastAsia" w:hAnsi="Wingdings"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B732C4"/>
    <w:multiLevelType w:val="hybridMultilevel"/>
    <w:tmpl w:val="B7C20830"/>
    <w:lvl w:ilvl="0" w:tplc="212A9C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06084F"/>
    <w:multiLevelType w:val="hybridMultilevel"/>
    <w:tmpl w:val="C064619A"/>
    <w:lvl w:ilvl="0" w:tplc="212A9C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410C6E"/>
    <w:multiLevelType w:val="hybridMultilevel"/>
    <w:tmpl w:val="61F6A2D2"/>
    <w:lvl w:ilvl="0" w:tplc="8C0A06DC">
      <w:start w:val="1"/>
      <w:numFmt w:val="decimal"/>
      <w:lvlText w:val="%1."/>
      <w:lvlJc w:val="left"/>
      <w:pPr>
        <w:ind w:left="1080" w:hanging="360"/>
      </w:pPr>
      <w:rPr>
        <w:rFonts w:hint="default"/>
        <w:b/>
      </w:rPr>
    </w:lvl>
    <w:lvl w:ilvl="1" w:tplc="BA5CD658">
      <w:start w:val="1"/>
      <w:numFmt w:val="lowerLetter"/>
      <w:lvlText w:val="%2."/>
      <w:lvlJc w:val="left"/>
      <w:pPr>
        <w:ind w:left="1800" w:hanging="360"/>
      </w:pPr>
      <w:rPr>
        <w:b/>
        <w:b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C83303F"/>
    <w:multiLevelType w:val="hybridMultilevel"/>
    <w:tmpl w:val="3FD09744"/>
    <w:lvl w:ilvl="0" w:tplc="212A9CD2">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212A9CD2">
      <w:numFmt w:val="bullet"/>
      <w:lvlText w:val="-"/>
      <w:lvlJc w:val="left"/>
      <w:pPr>
        <w:tabs>
          <w:tab w:val="num" w:pos="2880"/>
        </w:tabs>
        <w:ind w:left="2880" w:hanging="360"/>
      </w:pPr>
      <w:rPr>
        <w:rFonts w:ascii="Times New Roman" w:eastAsia="Times New Roman" w:hAnsi="Times New Roman" w:cs="Times New Roman"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735A0340"/>
    <w:multiLevelType w:val="hybridMultilevel"/>
    <w:tmpl w:val="D090A8A4"/>
    <w:lvl w:ilvl="0" w:tplc="E98C4818">
      <w:start w:val="1"/>
      <w:numFmt w:val="decimal"/>
      <w:lvlText w:val="%1."/>
      <w:lvlJc w:val="left"/>
      <w:pPr>
        <w:tabs>
          <w:tab w:val="num" w:pos="720"/>
        </w:tabs>
        <w:ind w:left="720" w:hanging="360"/>
      </w:pPr>
      <w:rPr>
        <w:rFonts w:hint="default"/>
        <w:b/>
      </w:rPr>
    </w:lvl>
    <w:lvl w:ilvl="1" w:tplc="4C2A4ABA">
      <w:start w:val="1"/>
      <w:numFmt w:val="bullet"/>
      <w:lvlText w:val=""/>
      <w:lvlJc w:val="left"/>
      <w:pPr>
        <w:ind w:left="1440" w:hanging="360"/>
      </w:pPr>
      <w:rPr>
        <w:rFonts w:ascii="Wingdings" w:eastAsiaTheme="minorEastAsia" w:hAnsi="Wingdings"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5D15C0"/>
    <w:multiLevelType w:val="hybridMultilevel"/>
    <w:tmpl w:val="768A20CA"/>
    <w:lvl w:ilvl="0" w:tplc="A3B2584A">
      <w:start w:val="1"/>
      <w:numFmt w:val="decimal"/>
      <w:lvlText w:val="%1."/>
      <w:lvlJc w:val="left"/>
      <w:pPr>
        <w:tabs>
          <w:tab w:val="num" w:pos="870"/>
        </w:tabs>
        <w:ind w:left="870" w:hanging="51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943434C"/>
    <w:multiLevelType w:val="hybridMultilevel"/>
    <w:tmpl w:val="F08E0126"/>
    <w:lvl w:ilvl="0" w:tplc="C2E8B904">
      <w:start w:val="1"/>
      <w:numFmt w:val="decimal"/>
      <w:lvlText w:val="%1."/>
      <w:lvlJc w:val="left"/>
      <w:pPr>
        <w:tabs>
          <w:tab w:val="num" w:pos="1500"/>
        </w:tabs>
        <w:ind w:left="1500" w:hanging="390"/>
      </w:pPr>
      <w:rPr>
        <w:rFonts w:hint="default"/>
      </w:rPr>
    </w:lvl>
    <w:lvl w:ilvl="1" w:tplc="8F7CEE48">
      <w:start w:val="1"/>
      <w:numFmt w:val="lowerLetter"/>
      <w:lvlText w:val="%2."/>
      <w:lvlJc w:val="left"/>
      <w:pPr>
        <w:tabs>
          <w:tab w:val="num" w:pos="2190"/>
        </w:tabs>
        <w:ind w:left="2190" w:hanging="360"/>
      </w:pPr>
      <w:rPr>
        <w:rFonts w:hint="default"/>
        <w:b/>
      </w:rPr>
    </w:lvl>
    <w:lvl w:ilvl="2" w:tplc="0409001B" w:tentative="1">
      <w:start w:val="1"/>
      <w:numFmt w:val="lowerRoman"/>
      <w:lvlText w:val="%3."/>
      <w:lvlJc w:val="right"/>
      <w:pPr>
        <w:tabs>
          <w:tab w:val="num" w:pos="2910"/>
        </w:tabs>
        <w:ind w:left="2910" w:hanging="180"/>
      </w:pPr>
    </w:lvl>
    <w:lvl w:ilvl="3" w:tplc="0409000F" w:tentative="1">
      <w:start w:val="1"/>
      <w:numFmt w:val="decimal"/>
      <w:lvlText w:val="%4."/>
      <w:lvlJc w:val="left"/>
      <w:pPr>
        <w:tabs>
          <w:tab w:val="num" w:pos="3630"/>
        </w:tabs>
        <w:ind w:left="3630" w:hanging="360"/>
      </w:pPr>
    </w:lvl>
    <w:lvl w:ilvl="4" w:tplc="04090019" w:tentative="1">
      <w:start w:val="1"/>
      <w:numFmt w:val="lowerLetter"/>
      <w:lvlText w:val="%5."/>
      <w:lvlJc w:val="left"/>
      <w:pPr>
        <w:tabs>
          <w:tab w:val="num" w:pos="4350"/>
        </w:tabs>
        <w:ind w:left="4350" w:hanging="360"/>
      </w:pPr>
    </w:lvl>
    <w:lvl w:ilvl="5" w:tplc="0409001B" w:tentative="1">
      <w:start w:val="1"/>
      <w:numFmt w:val="lowerRoman"/>
      <w:lvlText w:val="%6."/>
      <w:lvlJc w:val="right"/>
      <w:pPr>
        <w:tabs>
          <w:tab w:val="num" w:pos="5070"/>
        </w:tabs>
        <w:ind w:left="5070" w:hanging="180"/>
      </w:pPr>
    </w:lvl>
    <w:lvl w:ilvl="6" w:tplc="0409000F" w:tentative="1">
      <w:start w:val="1"/>
      <w:numFmt w:val="decimal"/>
      <w:lvlText w:val="%7."/>
      <w:lvlJc w:val="left"/>
      <w:pPr>
        <w:tabs>
          <w:tab w:val="num" w:pos="5790"/>
        </w:tabs>
        <w:ind w:left="5790" w:hanging="360"/>
      </w:pPr>
    </w:lvl>
    <w:lvl w:ilvl="7" w:tplc="04090019" w:tentative="1">
      <w:start w:val="1"/>
      <w:numFmt w:val="lowerLetter"/>
      <w:lvlText w:val="%8."/>
      <w:lvlJc w:val="left"/>
      <w:pPr>
        <w:tabs>
          <w:tab w:val="num" w:pos="6510"/>
        </w:tabs>
        <w:ind w:left="6510" w:hanging="360"/>
      </w:pPr>
    </w:lvl>
    <w:lvl w:ilvl="8" w:tplc="0409001B" w:tentative="1">
      <w:start w:val="1"/>
      <w:numFmt w:val="lowerRoman"/>
      <w:lvlText w:val="%9."/>
      <w:lvlJc w:val="right"/>
      <w:pPr>
        <w:tabs>
          <w:tab w:val="num" w:pos="7230"/>
        </w:tabs>
        <w:ind w:left="7230" w:hanging="180"/>
      </w:pPr>
    </w:lvl>
  </w:abstractNum>
  <w:abstractNum w:abstractNumId="26">
    <w:nsid w:val="7BBD426C"/>
    <w:multiLevelType w:val="hybridMultilevel"/>
    <w:tmpl w:val="B02AC09C"/>
    <w:lvl w:ilvl="0" w:tplc="E58EFB5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045FD8"/>
    <w:multiLevelType w:val="hybridMultilevel"/>
    <w:tmpl w:val="6D34CD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cs="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num w:numId="1">
    <w:abstractNumId w:val="15"/>
  </w:num>
  <w:num w:numId="2">
    <w:abstractNumId w:val="10"/>
  </w:num>
  <w:num w:numId="3">
    <w:abstractNumId w:val="22"/>
  </w:num>
  <w:num w:numId="4">
    <w:abstractNumId w:val="24"/>
  </w:num>
  <w:num w:numId="5">
    <w:abstractNumId w:val="12"/>
  </w:num>
  <w:num w:numId="6">
    <w:abstractNumId w:val="11"/>
  </w:num>
  <w:num w:numId="7">
    <w:abstractNumId w:val="0"/>
  </w:num>
  <w:num w:numId="8">
    <w:abstractNumId w:val="25"/>
  </w:num>
  <w:num w:numId="9">
    <w:abstractNumId w:val="2"/>
  </w:num>
  <w:num w:numId="10">
    <w:abstractNumId w:val="4"/>
  </w:num>
  <w:num w:numId="11">
    <w:abstractNumId w:val="7"/>
  </w:num>
  <w:num w:numId="12">
    <w:abstractNumId w:val="13"/>
  </w:num>
  <w:num w:numId="13">
    <w:abstractNumId w:val="6"/>
  </w:num>
  <w:num w:numId="14">
    <w:abstractNumId w:val="3"/>
  </w:num>
  <w:num w:numId="15">
    <w:abstractNumId w:val="20"/>
  </w:num>
  <w:num w:numId="16">
    <w:abstractNumId w:val="19"/>
  </w:num>
  <w:num w:numId="17">
    <w:abstractNumId w:val="17"/>
  </w:num>
  <w:num w:numId="18">
    <w:abstractNumId w:val="9"/>
  </w:num>
  <w:num w:numId="19">
    <w:abstractNumId w:val="16"/>
  </w:num>
  <w:num w:numId="20">
    <w:abstractNumId w:val="26"/>
  </w:num>
  <w:num w:numId="21">
    <w:abstractNumId w:val="21"/>
  </w:num>
  <w:num w:numId="22">
    <w:abstractNumId w:val="27"/>
  </w:num>
  <w:num w:numId="23">
    <w:abstractNumId w:val="18"/>
  </w:num>
  <w:num w:numId="24">
    <w:abstractNumId w:val="1"/>
  </w:num>
  <w:num w:numId="25">
    <w:abstractNumId w:val="5"/>
  </w:num>
  <w:num w:numId="26">
    <w:abstractNumId w:val="23"/>
  </w:num>
  <w:num w:numId="27">
    <w:abstractNumId w:val="8"/>
  </w:num>
  <w:num w:numId="28">
    <w:abstractNumId w:val="1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useFELayout/>
  </w:compat>
  <w:rsids>
    <w:rsidRoot w:val="00964397"/>
    <w:rsid w:val="00054AC9"/>
    <w:rsid w:val="000E0F2B"/>
    <w:rsid w:val="000E4145"/>
    <w:rsid w:val="00125FAC"/>
    <w:rsid w:val="001A689F"/>
    <w:rsid w:val="001B1672"/>
    <w:rsid w:val="001B1D8B"/>
    <w:rsid w:val="001D7243"/>
    <w:rsid w:val="001F4873"/>
    <w:rsid w:val="0021094B"/>
    <w:rsid w:val="0023310D"/>
    <w:rsid w:val="0023677D"/>
    <w:rsid w:val="00250774"/>
    <w:rsid w:val="002826AF"/>
    <w:rsid w:val="002F61D3"/>
    <w:rsid w:val="00311EF5"/>
    <w:rsid w:val="0034484F"/>
    <w:rsid w:val="003458FE"/>
    <w:rsid w:val="00353C6E"/>
    <w:rsid w:val="003624F6"/>
    <w:rsid w:val="00385E84"/>
    <w:rsid w:val="00406028"/>
    <w:rsid w:val="004305DA"/>
    <w:rsid w:val="00437F38"/>
    <w:rsid w:val="00446E24"/>
    <w:rsid w:val="00480036"/>
    <w:rsid w:val="004A526A"/>
    <w:rsid w:val="004D140E"/>
    <w:rsid w:val="00507A27"/>
    <w:rsid w:val="005416AC"/>
    <w:rsid w:val="00551716"/>
    <w:rsid w:val="00560736"/>
    <w:rsid w:val="0056795D"/>
    <w:rsid w:val="00581CA7"/>
    <w:rsid w:val="005A1090"/>
    <w:rsid w:val="005B00EC"/>
    <w:rsid w:val="005B3FFD"/>
    <w:rsid w:val="005D0229"/>
    <w:rsid w:val="005D2AEC"/>
    <w:rsid w:val="00607DFA"/>
    <w:rsid w:val="006121BA"/>
    <w:rsid w:val="006126E9"/>
    <w:rsid w:val="00667779"/>
    <w:rsid w:val="006833AD"/>
    <w:rsid w:val="00696007"/>
    <w:rsid w:val="006A3A90"/>
    <w:rsid w:val="006A673B"/>
    <w:rsid w:val="006B6910"/>
    <w:rsid w:val="006C5358"/>
    <w:rsid w:val="006C708E"/>
    <w:rsid w:val="006D60C0"/>
    <w:rsid w:val="006E313A"/>
    <w:rsid w:val="00795DC9"/>
    <w:rsid w:val="007B02F2"/>
    <w:rsid w:val="00824E36"/>
    <w:rsid w:val="008761B9"/>
    <w:rsid w:val="008B1DA5"/>
    <w:rsid w:val="008E1041"/>
    <w:rsid w:val="008E40F9"/>
    <w:rsid w:val="008E4A52"/>
    <w:rsid w:val="00911DA8"/>
    <w:rsid w:val="00956943"/>
    <w:rsid w:val="0096065C"/>
    <w:rsid w:val="00964397"/>
    <w:rsid w:val="009749DC"/>
    <w:rsid w:val="00994F47"/>
    <w:rsid w:val="009A026F"/>
    <w:rsid w:val="009A1436"/>
    <w:rsid w:val="009A408C"/>
    <w:rsid w:val="009D1234"/>
    <w:rsid w:val="00A03EED"/>
    <w:rsid w:val="00A11FCD"/>
    <w:rsid w:val="00A61232"/>
    <w:rsid w:val="00A7064D"/>
    <w:rsid w:val="00A95100"/>
    <w:rsid w:val="00AA1125"/>
    <w:rsid w:val="00AD407A"/>
    <w:rsid w:val="00B06E5B"/>
    <w:rsid w:val="00B345D6"/>
    <w:rsid w:val="00B35F2D"/>
    <w:rsid w:val="00B5682D"/>
    <w:rsid w:val="00B675E4"/>
    <w:rsid w:val="00BA6A18"/>
    <w:rsid w:val="00BB292F"/>
    <w:rsid w:val="00C02AD8"/>
    <w:rsid w:val="00C233CD"/>
    <w:rsid w:val="00C277DA"/>
    <w:rsid w:val="00C51922"/>
    <w:rsid w:val="00C97DE9"/>
    <w:rsid w:val="00CC0D96"/>
    <w:rsid w:val="00CD0215"/>
    <w:rsid w:val="00CE3F90"/>
    <w:rsid w:val="00D02E09"/>
    <w:rsid w:val="00D03B64"/>
    <w:rsid w:val="00D41A78"/>
    <w:rsid w:val="00D712AC"/>
    <w:rsid w:val="00D83807"/>
    <w:rsid w:val="00DA7C9C"/>
    <w:rsid w:val="00DD6B87"/>
    <w:rsid w:val="00E23C2F"/>
    <w:rsid w:val="00E3112B"/>
    <w:rsid w:val="00E47937"/>
    <w:rsid w:val="00E8253E"/>
    <w:rsid w:val="00F148DC"/>
    <w:rsid w:val="00F44687"/>
    <w:rsid w:val="00F4603A"/>
    <w:rsid w:val="00F5120E"/>
    <w:rsid w:val="00F55822"/>
    <w:rsid w:val="00F66B1F"/>
    <w:rsid w:val="00F76837"/>
    <w:rsid w:val="00F82F73"/>
    <w:rsid w:val="00F8529F"/>
    <w:rsid w:val="00F95837"/>
    <w:rsid w:val="00F97808"/>
    <w:rsid w:val="00FE389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C2F"/>
    <w:pPr>
      <w:spacing w:after="0"/>
    </w:pPr>
    <w:rPr>
      <w:iCs/>
      <w:sz w:val="24"/>
      <w:szCs w:val="20"/>
    </w:rPr>
  </w:style>
  <w:style w:type="paragraph" w:styleId="Heading1">
    <w:name w:val="heading 1"/>
    <w:basedOn w:val="Normal"/>
    <w:next w:val="Normal"/>
    <w:link w:val="Heading1Char"/>
    <w:uiPriority w:val="9"/>
    <w:qFormat/>
    <w:rsid w:val="00964397"/>
    <w:pPr>
      <w:pBdr>
        <w:top w:val="single" w:sz="8" w:space="0" w:color="9FB8CD" w:themeColor="accent2"/>
        <w:left w:val="single" w:sz="8" w:space="0" w:color="9FB8CD" w:themeColor="accent2"/>
        <w:bottom w:val="single" w:sz="8" w:space="0" w:color="9FB8CD" w:themeColor="accent2"/>
        <w:right w:val="single" w:sz="8" w:space="0" w:color="9FB8CD" w:themeColor="accent2"/>
      </w:pBdr>
      <w:shd w:val="clear" w:color="auto" w:fill="EBF0F5" w:themeFill="accent2" w:themeFillTint="33"/>
      <w:spacing w:before="480" w:after="100" w:line="269" w:lineRule="auto"/>
      <w:contextualSpacing/>
      <w:outlineLvl w:val="0"/>
    </w:pPr>
    <w:rPr>
      <w:rFonts w:asciiTheme="majorHAnsi" w:eastAsiaTheme="majorEastAsia" w:hAnsiTheme="majorHAnsi" w:cstheme="majorBidi"/>
      <w:b/>
      <w:bCs/>
      <w:color w:val="3E5C77" w:themeColor="accent2" w:themeShade="7F"/>
      <w:sz w:val="32"/>
      <w:szCs w:val="28"/>
    </w:rPr>
  </w:style>
  <w:style w:type="paragraph" w:styleId="Heading2">
    <w:name w:val="heading 2"/>
    <w:basedOn w:val="Normal"/>
    <w:next w:val="Normal"/>
    <w:link w:val="Heading2Char"/>
    <w:uiPriority w:val="9"/>
    <w:unhideWhenUsed/>
    <w:qFormat/>
    <w:rsid w:val="00C51922"/>
    <w:pPr>
      <w:pBdr>
        <w:top w:val="single" w:sz="4" w:space="0" w:color="9FB8CD" w:themeColor="accent2"/>
        <w:left w:val="single" w:sz="48" w:space="2" w:color="9FB8CD" w:themeColor="accent2"/>
        <w:bottom w:val="single" w:sz="4" w:space="0" w:color="9FB8CD" w:themeColor="accent2"/>
        <w:right w:val="single" w:sz="4" w:space="4" w:color="9FB8CD" w:themeColor="accent2"/>
      </w:pBdr>
      <w:spacing w:before="200" w:after="100" w:line="269" w:lineRule="auto"/>
      <w:ind w:left="144"/>
      <w:contextualSpacing/>
      <w:outlineLvl w:val="1"/>
    </w:pPr>
    <w:rPr>
      <w:rFonts w:asciiTheme="majorHAnsi" w:eastAsiaTheme="majorEastAsia" w:hAnsiTheme="majorHAnsi" w:cstheme="majorBidi"/>
      <w:b/>
      <w:bCs/>
      <w:color w:val="628BAD" w:themeColor="accent2" w:themeShade="BF"/>
      <w:sz w:val="26"/>
      <w:szCs w:val="26"/>
    </w:rPr>
  </w:style>
  <w:style w:type="paragraph" w:styleId="Heading3">
    <w:name w:val="heading 3"/>
    <w:basedOn w:val="Normal"/>
    <w:next w:val="Normal"/>
    <w:link w:val="Heading3Char"/>
    <w:uiPriority w:val="9"/>
    <w:unhideWhenUsed/>
    <w:qFormat/>
    <w:rsid w:val="00C51922"/>
    <w:pPr>
      <w:pBdr>
        <w:left w:val="single" w:sz="48" w:space="2" w:color="9FB8CD" w:themeColor="accent2"/>
        <w:bottom w:val="single" w:sz="4" w:space="0" w:color="9FB8CD" w:themeColor="accent2"/>
      </w:pBdr>
      <w:spacing w:before="200" w:after="100" w:line="240" w:lineRule="auto"/>
      <w:ind w:left="144"/>
      <w:contextualSpacing/>
      <w:outlineLvl w:val="2"/>
    </w:pPr>
    <w:rPr>
      <w:rFonts w:asciiTheme="majorHAnsi" w:eastAsiaTheme="majorEastAsia" w:hAnsiTheme="majorHAnsi" w:cstheme="majorBidi"/>
      <w:b/>
      <w:bCs/>
      <w:color w:val="628BAD" w:themeColor="accent2" w:themeShade="BF"/>
      <w:szCs w:val="24"/>
      <w:lang w:bidi="ar-SA"/>
    </w:rPr>
  </w:style>
  <w:style w:type="paragraph" w:styleId="Heading4">
    <w:name w:val="heading 4"/>
    <w:basedOn w:val="Normal"/>
    <w:next w:val="Normal"/>
    <w:link w:val="Heading4Char"/>
    <w:uiPriority w:val="9"/>
    <w:semiHidden/>
    <w:unhideWhenUsed/>
    <w:qFormat/>
    <w:rsid w:val="00964397"/>
    <w:pPr>
      <w:pBdr>
        <w:left w:val="single" w:sz="4" w:space="2" w:color="9FB8CD" w:themeColor="accent2"/>
        <w:bottom w:val="single" w:sz="4" w:space="2" w:color="9FB8CD" w:themeColor="accent2"/>
      </w:pBdr>
      <w:spacing w:before="200" w:after="100" w:line="240" w:lineRule="auto"/>
      <w:ind w:left="86"/>
      <w:contextualSpacing/>
      <w:outlineLvl w:val="3"/>
    </w:pPr>
    <w:rPr>
      <w:rFonts w:asciiTheme="majorHAnsi" w:eastAsiaTheme="majorEastAsia" w:hAnsiTheme="majorHAnsi" w:cstheme="majorBidi"/>
      <w:b/>
      <w:bCs/>
      <w:color w:val="628BAD" w:themeColor="accent2" w:themeShade="BF"/>
      <w:sz w:val="22"/>
      <w:szCs w:val="22"/>
    </w:rPr>
  </w:style>
  <w:style w:type="paragraph" w:styleId="Heading5">
    <w:name w:val="heading 5"/>
    <w:basedOn w:val="Normal"/>
    <w:next w:val="Normal"/>
    <w:link w:val="Heading5Char"/>
    <w:uiPriority w:val="9"/>
    <w:semiHidden/>
    <w:unhideWhenUsed/>
    <w:qFormat/>
    <w:rsid w:val="00964397"/>
    <w:pPr>
      <w:pBdr>
        <w:left w:val="dotted" w:sz="4" w:space="2" w:color="9FB8CD" w:themeColor="accent2"/>
        <w:bottom w:val="dotted" w:sz="4" w:space="2" w:color="9FB8CD" w:themeColor="accent2"/>
      </w:pBdr>
      <w:spacing w:before="200" w:after="100" w:line="240" w:lineRule="auto"/>
      <w:ind w:left="86"/>
      <w:contextualSpacing/>
      <w:outlineLvl w:val="4"/>
    </w:pPr>
    <w:rPr>
      <w:rFonts w:asciiTheme="majorHAnsi" w:eastAsiaTheme="majorEastAsia" w:hAnsiTheme="majorHAnsi" w:cstheme="majorBidi"/>
      <w:b/>
      <w:bCs/>
      <w:color w:val="628BAD" w:themeColor="accent2" w:themeShade="BF"/>
      <w:sz w:val="22"/>
      <w:szCs w:val="22"/>
    </w:rPr>
  </w:style>
  <w:style w:type="paragraph" w:styleId="Heading6">
    <w:name w:val="heading 6"/>
    <w:basedOn w:val="Normal"/>
    <w:next w:val="Normal"/>
    <w:link w:val="Heading6Char"/>
    <w:uiPriority w:val="9"/>
    <w:semiHidden/>
    <w:unhideWhenUsed/>
    <w:qFormat/>
    <w:rsid w:val="00964397"/>
    <w:pPr>
      <w:pBdr>
        <w:bottom w:val="single" w:sz="4" w:space="2" w:color="D8E2EB" w:themeColor="accent2" w:themeTint="66"/>
      </w:pBdr>
      <w:spacing w:before="200" w:after="100" w:line="240" w:lineRule="auto"/>
      <w:contextualSpacing/>
      <w:outlineLvl w:val="5"/>
    </w:pPr>
    <w:rPr>
      <w:rFonts w:asciiTheme="majorHAnsi" w:eastAsiaTheme="majorEastAsia" w:hAnsiTheme="majorHAnsi" w:cstheme="majorBidi"/>
      <w:color w:val="628BAD" w:themeColor="accent2" w:themeShade="BF"/>
      <w:sz w:val="22"/>
      <w:szCs w:val="22"/>
    </w:rPr>
  </w:style>
  <w:style w:type="paragraph" w:styleId="Heading7">
    <w:name w:val="heading 7"/>
    <w:basedOn w:val="Normal"/>
    <w:next w:val="Normal"/>
    <w:link w:val="Heading7Char"/>
    <w:uiPriority w:val="9"/>
    <w:semiHidden/>
    <w:unhideWhenUsed/>
    <w:qFormat/>
    <w:rsid w:val="00964397"/>
    <w:pPr>
      <w:pBdr>
        <w:bottom w:val="dotted" w:sz="4" w:space="2" w:color="C5D4E1" w:themeColor="accent2" w:themeTint="99"/>
      </w:pBdr>
      <w:spacing w:before="200" w:after="100" w:line="240" w:lineRule="auto"/>
      <w:contextualSpacing/>
      <w:outlineLvl w:val="6"/>
    </w:pPr>
    <w:rPr>
      <w:rFonts w:asciiTheme="majorHAnsi" w:eastAsiaTheme="majorEastAsia" w:hAnsiTheme="majorHAnsi" w:cstheme="majorBidi"/>
      <w:color w:val="628BAD" w:themeColor="accent2" w:themeShade="BF"/>
      <w:sz w:val="22"/>
      <w:szCs w:val="22"/>
    </w:rPr>
  </w:style>
  <w:style w:type="paragraph" w:styleId="Heading8">
    <w:name w:val="heading 8"/>
    <w:basedOn w:val="Normal"/>
    <w:next w:val="Normal"/>
    <w:link w:val="Heading8Char"/>
    <w:uiPriority w:val="9"/>
    <w:semiHidden/>
    <w:unhideWhenUsed/>
    <w:qFormat/>
    <w:rsid w:val="00964397"/>
    <w:pPr>
      <w:spacing w:before="200" w:after="100" w:line="240" w:lineRule="auto"/>
      <w:contextualSpacing/>
      <w:outlineLvl w:val="7"/>
    </w:pPr>
    <w:rPr>
      <w:rFonts w:asciiTheme="majorHAnsi" w:eastAsiaTheme="majorEastAsia" w:hAnsiTheme="majorHAnsi" w:cstheme="majorBidi"/>
      <w:color w:val="9FB8CD" w:themeColor="accent2"/>
      <w:sz w:val="22"/>
      <w:szCs w:val="22"/>
    </w:rPr>
  </w:style>
  <w:style w:type="paragraph" w:styleId="Heading9">
    <w:name w:val="heading 9"/>
    <w:basedOn w:val="Normal"/>
    <w:next w:val="Normal"/>
    <w:link w:val="Heading9Char"/>
    <w:uiPriority w:val="9"/>
    <w:semiHidden/>
    <w:unhideWhenUsed/>
    <w:qFormat/>
    <w:rsid w:val="00964397"/>
    <w:pPr>
      <w:spacing w:before="200" w:after="100" w:line="240" w:lineRule="auto"/>
      <w:contextualSpacing/>
      <w:outlineLvl w:val="8"/>
    </w:pPr>
    <w:rPr>
      <w:rFonts w:asciiTheme="majorHAnsi" w:eastAsiaTheme="majorEastAsia" w:hAnsiTheme="majorHAnsi" w:cstheme="majorBidi"/>
      <w:color w:val="9FB8C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64397"/>
    <w:pPr>
      <w:pBdr>
        <w:top w:val="single" w:sz="48" w:space="0" w:color="9FB8CD" w:themeColor="accent2"/>
        <w:bottom w:val="single" w:sz="48" w:space="0" w:color="9FB8CD" w:themeColor="accent2"/>
      </w:pBdr>
      <w:shd w:val="clear" w:color="auto" w:fill="9FB8CD" w:themeFill="accent2"/>
      <w:spacing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964397"/>
    <w:rPr>
      <w:rFonts w:asciiTheme="majorHAnsi" w:eastAsiaTheme="majorEastAsia" w:hAnsiTheme="majorHAnsi" w:cstheme="majorBidi"/>
      <w:i/>
      <w:iCs/>
      <w:color w:val="FFFFFF" w:themeColor="background1"/>
      <w:spacing w:val="10"/>
      <w:sz w:val="48"/>
      <w:szCs w:val="48"/>
      <w:shd w:val="clear" w:color="auto" w:fill="9FB8CD" w:themeFill="accent2"/>
    </w:rPr>
  </w:style>
  <w:style w:type="character" w:customStyle="1" w:styleId="Heading1Char">
    <w:name w:val="Heading 1 Char"/>
    <w:basedOn w:val="DefaultParagraphFont"/>
    <w:link w:val="Heading1"/>
    <w:uiPriority w:val="9"/>
    <w:rsid w:val="00964397"/>
    <w:rPr>
      <w:rFonts w:asciiTheme="majorHAnsi" w:eastAsiaTheme="majorEastAsia" w:hAnsiTheme="majorHAnsi" w:cstheme="majorBidi"/>
      <w:b/>
      <w:bCs/>
      <w:i/>
      <w:iCs/>
      <w:color w:val="3E5C77" w:themeColor="accent2" w:themeShade="7F"/>
      <w:sz w:val="32"/>
      <w:szCs w:val="28"/>
      <w:shd w:val="clear" w:color="auto" w:fill="EBF0F5" w:themeFill="accent2" w:themeFillTint="33"/>
    </w:rPr>
  </w:style>
  <w:style w:type="paragraph" w:styleId="ListParagraph">
    <w:name w:val="List Paragraph"/>
    <w:basedOn w:val="Normal"/>
    <w:uiPriority w:val="34"/>
    <w:qFormat/>
    <w:rsid w:val="00964397"/>
    <w:pPr>
      <w:ind w:left="720"/>
      <w:contextualSpacing/>
    </w:pPr>
  </w:style>
  <w:style w:type="character" w:customStyle="1" w:styleId="Heading2Char">
    <w:name w:val="Heading 2 Char"/>
    <w:basedOn w:val="DefaultParagraphFont"/>
    <w:link w:val="Heading2"/>
    <w:uiPriority w:val="9"/>
    <w:rsid w:val="00C51922"/>
    <w:rPr>
      <w:rFonts w:asciiTheme="majorHAnsi" w:eastAsiaTheme="majorEastAsia" w:hAnsiTheme="majorHAnsi" w:cstheme="majorBidi"/>
      <w:b/>
      <w:bCs/>
      <w:iCs/>
      <w:color w:val="628BAD" w:themeColor="accent2" w:themeShade="BF"/>
      <w:sz w:val="26"/>
      <w:szCs w:val="26"/>
    </w:rPr>
  </w:style>
  <w:style w:type="character" w:customStyle="1" w:styleId="Heading3Char">
    <w:name w:val="Heading 3 Char"/>
    <w:basedOn w:val="DefaultParagraphFont"/>
    <w:link w:val="Heading3"/>
    <w:uiPriority w:val="9"/>
    <w:rsid w:val="00C51922"/>
    <w:rPr>
      <w:rFonts w:asciiTheme="majorHAnsi" w:eastAsiaTheme="majorEastAsia" w:hAnsiTheme="majorHAnsi" w:cstheme="majorBidi"/>
      <w:b/>
      <w:bCs/>
      <w:iCs/>
      <w:color w:val="628BAD" w:themeColor="accent2" w:themeShade="BF"/>
      <w:sz w:val="24"/>
      <w:szCs w:val="24"/>
      <w:lang w:bidi="ar-SA"/>
    </w:rPr>
  </w:style>
  <w:style w:type="character" w:customStyle="1" w:styleId="Heading4Char">
    <w:name w:val="Heading 4 Char"/>
    <w:basedOn w:val="DefaultParagraphFont"/>
    <w:link w:val="Heading4"/>
    <w:uiPriority w:val="9"/>
    <w:semiHidden/>
    <w:rsid w:val="00964397"/>
    <w:rPr>
      <w:rFonts w:asciiTheme="majorHAnsi" w:eastAsiaTheme="majorEastAsia" w:hAnsiTheme="majorHAnsi" w:cstheme="majorBidi"/>
      <w:b/>
      <w:bCs/>
      <w:i/>
      <w:iCs/>
      <w:color w:val="628BAD" w:themeColor="accent2" w:themeShade="BF"/>
    </w:rPr>
  </w:style>
  <w:style w:type="character" w:customStyle="1" w:styleId="Heading5Char">
    <w:name w:val="Heading 5 Char"/>
    <w:basedOn w:val="DefaultParagraphFont"/>
    <w:link w:val="Heading5"/>
    <w:uiPriority w:val="9"/>
    <w:semiHidden/>
    <w:rsid w:val="00964397"/>
    <w:rPr>
      <w:rFonts w:asciiTheme="majorHAnsi" w:eastAsiaTheme="majorEastAsia" w:hAnsiTheme="majorHAnsi" w:cstheme="majorBidi"/>
      <w:b/>
      <w:bCs/>
      <w:i/>
      <w:iCs/>
      <w:color w:val="628BAD" w:themeColor="accent2" w:themeShade="BF"/>
    </w:rPr>
  </w:style>
  <w:style w:type="character" w:customStyle="1" w:styleId="Heading6Char">
    <w:name w:val="Heading 6 Char"/>
    <w:basedOn w:val="DefaultParagraphFont"/>
    <w:link w:val="Heading6"/>
    <w:uiPriority w:val="9"/>
    <w:semiHidden/>
    <w:rsid w:val="00964397"/>
    <w:rPr>
      <w:rFonts w:asciiTheme="majorHAnsi" w:eastAsiaTheme="majorEastAsia" w:hAnsiTheme="majorHAnsi" w:cstheme="majorBidi"/>
      <w:i/>
      <w:iCs/>
      <w:color w:val="628BAD" w:themeColor="accent2" w:themeShade="BF"/>
    </w:rPr>
  </w:style>
  <w:style w:type="character" w:customStyle="1" w:styleId="Heading7Char">
    <w:name w:val="Heading 7 Char"/>
    <w:basedOn w:val="DefaultParagraphFont"/>
    <w:link w:val="Heading7"/>
    <w:uiPriority w:val="9"/>
    <w:semiHidden/>
    <w:rsid w:val="00964397"/>
    <w:rPr>
      <w:rFonts w:asciiTheme="majorHAnsi" w:eastAsiaTheme="majorEastAsia" w:hAnsiTheme="majorHAnsi" w:cstheme="majorBidi"/>
      <w:i/>
      <w:iCs/>
      <w:color w:val="628BAD" w:themeColor="accent2" w:themeShade="BF"/>
    </w:rPr>
  </w:style>
  <w:style w:type="character" w:customStyle="1" w:styleId="Heading8Char">
    <w:name w:val="Heading 8 Char"/>
    <w:basedOn w:val="DefaultParagraphFont"/>
    <w:link w:val="Heading8"/>
    <w:uiPriority w:val="9"/>
    <w:semiHidden/>
    <w:rsid w:val="00964397"/>
    <w:rPr>
      <w:rFonts w:asciiTheme="majorHAnsi" w:eastAsiaTheme="majorEastAsia" w:hAnsiTheme="majorHAnsi" w:cstheme="majorBidi"/>
      <w:i/>
      <w:iCs/>
      <w:color w:val="9FB8CD" w:themeColor="accent2"/>
    </w:rPr>
  </w:style>
  <w:style w:type="character" w:customStyle="1" w:styleId="Heading9Char">
    <w:name w:val="Heading 9 Char"/>
    <w:basedOn w:val="DefaultParagraphFont"/>
    <w:link w:val="Heading9"/>
    <w:uiPriority w:val="9"/>
    <w:semiHidden/>
    <w:rsid w:val="00964397"/>
    <w:rPr>
      <w:rFonts w:asciiTheme="majorHAnsi" w:eastAsiaTheme="majorEastAsia" w:hAnsiTheme="majorHAnsi" w:cstheme="majorBidi"/>
      <w:i/>
      <w:iCs/>
      <w:color w:val="9FB8CD" w:themeColor="accent2"/>
      <w:sz w:val="20"/>
      <w:szCs w:val="20"/>
    </w:rPr>
  </w:style>
  <w:style w:type="paragraph" w:styleId="Caption">
    <w:name w:val="caption"/>
    <w:basedOn w:val="Normal"/>
    <w:next w:val="Normal"/>
    <w:uiPriority w:val="35"/>
    <w:semiHidden/>
    <w:unhideWhenUsed/>
    <w:qFormat/>
    <w:rsid w:val="00964397"/>
    <w:rPr>
      <w:b/>
      <w:bCs/>
      <w:color w:val="628BAD" w:themeColor="accent2" w:themeShade="BF"/>
      <w:sz w:val="18"/>
      <w:szCs w:val="18"/>
    </w:rPr>
  </w:style>
  <w:style w:type="paragraph" w:styleId="Subtitle">
    <w:name w:val="Subtitle"/>
    <w:basedOn w:val="Normal"/>
    <w:next w:val="Normal"/>
    <w:link w:val="SubtitleChar"/>
    <w:uiPriority w:val="11"/>
    <w:qFormat/>
    <w:rsid w:val="00964397"/>
    <w:pPr>
      <w:pBdr>
        <w:bottom w:val="dotted" w:sz="8" w:space="10" w:color="9FB8CD" w:themeColor="accent2"/>
      </w:pBdr>
      <w:spacing w:before="200" w:after="900" w:line="240" w:lineRule="auto"/>
      <w:jc w:val="center"/>
    </w:pPr>
    <w:rPr>
      <w:rFonts w:asciiTheme="majorHAnsi" w:eastAsiaTheme="majorEastAsia" w:hAnsiTheme="majorHAnsi" w:cstheme="majorBidi"/>
      <w:color w:val="3E5C77" w:themeColor="accent2" w:themeShade="7F"/>
      <w:szCs w:val="24"/>
    </w:rPr>
  </w:style>
  <w:style w:type="character" w:customStyle="1" w:styleId="SubtitleChar">
    <w:name w:val="Subtitle Char"/>
    <w:basedOn w:val="DefaultParagraphFont"/>
    <w:link w:val="Subtitle"/>
    <w:uiPriority w:val="11"/>
    <w:rsid w:val="00964397"/>
    <w:rPr>
      <w:rFonts w:asciiTheme="majorHAnsi" w:eastAsiaTheme="majorEastAsia" w:hAnsiTheme="majorHAnsi" w:cstheme="majorBidi"/>
      <w:i/>
      <w:iCs/>
      <w:color w:val="3E5C77" w:themeColor="accent2" w:themeShade="7F"/>
      <w:sz w:val="24"/>
      <w:szCs w:val="24"/>
    </w:rPr>
  </w:style>
  <w:style w:type="character" w:styleId="Strong">
    <w:name w:val="Strong"/>
    <w:uiPriority w:val="22"/>
    <w:qFormat/>
    <w:rsid w:val="00964397"/>
    <w:rPr>
      <w:b/>
      <w:bCs/>
      <w:spacing w:val="0"/>
    </w:rPr>
  </w:style>
  <w:style w:type="character" w:styleId="Emphasis">
    <w:name w:val="Emphasis"/>
    <w:uiPriority w:val="20"/>
    <w:qFormat/>
    <w:rsid w:val="00964397"/>
    <w:rPr>
      <w:rFonts w:asciiTheme="majorHAnsi" w:eastAsiaTheme="majorEastAsia" w:hAnsiTheme="majorHAnsi" w:cstheme="majorBidi"/>
      <w:b/>
      <w:bCs/>
      <w:i/>
      <w:iCs/>
      <w:color w:val="9FB8CD" w:themeColor="accent2"/>
      <w:bdr w:val="single" w:sz="18" w:space="0" w:color="EBF0F5" w:themeColor="accent2" w:themeTint="33"/>
      <w:shd w:val="clear" w:color="auto" w:fill="EBF0F5" w:themeFill="accent2" w:themeFillTint="33"/>
    </w:rPr>
  </w:style>
  <w:style w:type="paragraph" w:styleId="NoSpacing">
    <w:name w:val="No Spacing"/>
    <w:basedOn w:val="Normal"/>
    <w:link w:val="NoSpacingChar"/>
    <w:uiPriority w:val="1"/>
    <w:qFormat/>
    <w:rsid w:val="00964397"/>
    <w:pPr>
      <w:spacing w:line="240" w:lineRule="auto"/>
    </w:pPr>
  </w:style>
  <w:style w:type="character" w:customStyle="1" w:styleId="NoSpacingChar">
    <w:name w:val="No Spacing Char"/>
    <w:basedOn w:val="DefaultParagraphFont"/>
    <w:link w:val="NoSpacing"/>
    <w:uiPriority w:val="1"/>
    <w:rsid w:val="00964397"/>
    <w:rPr>
      <w:i/>
      <w:iCs/>
      <w:sz w:val="20"/>
      <w:szCs w:val="20"/>
    </w:rPr>
  </w:style>
  <w:style w:type="paragraph" w:styleId="Quote">
    <w:name w:val="Quote"/>
    <w:basedOn w:val="Normal"/>
    <w:next w:val="Normal"/>
    <w:link w:val="QuoteChar"/>
    <w:uiPriority w:val="29"/>
    <w:qFormat/>
    <w:rsid w:val="00964397"/>
    <w:rPr>
      <w:i/>
      <w:iCs w:val="0"/>
      <w:color w:val="628BAD" w:themeColor="accent2" w:themeShade="BF"/>
    </w:rPr>
  </w:style>
  <w:style w:type="character" w:customStyle="1" w:styleId="QuoteChar">
    <w:name w:val="Quote Char"/>
    <w:basedOn w:val="DefaultParagraphFont"/>
    <w:link w:val="Quote"/>
    <w:uiPriority w:val="29"/>
    <w:rsid w:val="00964397"/>
    <w:rPr>
      <w:color w:val="628BAD" w:themeColor="accent2" w:themeShade="BF"/>
      <w:sz w:val="20"/>
      <w:szCs w:val="20"/>
    </w:rPr>
  </w:style>
  <w:style w:type="paragraph" w:styleId="IntenseQuote">
    <w:name w:val="Intense Quote"/>
    <w:basedOn w:val="Normal"/>
    <w:next w:val="Normal"/>
    <w:link w:val="IntenseQuoteChar"/>
    <w:uiPriority w:val="30"/>
    <w:qFormat/>
    <w:rsid w:val="00964397"/>
    <w:pPr>
      <w:pBdr>
        <w:top w:val="dotted" w:sz="8" w:space="10" w:color="9FB8CD" w:themeColor="accent2"/>
        <w:bottom w:val="dotted" w:sz="8" w:space="10" w:color="9FB8CD" w:themeColor="accent2"/>
      </w:pBdr>
      <w:spacing w:line="300" w:lineRule="auto"/>
      <w:ind w:left="2160" w:right="2160"/>
      <w:jc w:val="center"/>
    </w:pPr>
    <w:rPr>
      <w:rFonts w:asciiTheme="majorHAnsi" w:eastAsiaTheme="majorEastAsia" w:hAnsiTheme="majorHAnsi" w:cstheme="majorBidi"/>
      <w:b/>
      <w:bCs/>
      <w:color w:val="9FB8CD" w:themeColor="accent2"/>
    </w:rPr>
  </w:style>
  <w:style w:type="character" w:customStyle="1" w:styleId="IntenseQuoteChar">
    <w:name w:val="Intense Quote Char"/>
    <w:basedOn w:val="DefaultParagraphFont"/>
    <w:link w:val="IntenseQuote"/>
    <w:uiPriority w:val="30"/>
    <w:rsid w:val="00964397"/>
    <w:rPr>
      <w:rFonts w:asciiTheme="majorHAnsi" w:eastAsiaTheme="majorEastAsia" w:hAnsiTheme="majorHAnsi" w:cstheme="majorBidi"/>
      <w:b/>
      <w:bCs/>
      <w:i/>
      <w:iCs/>
      <w:color w:val="9FB8CD" w:themeColor="accent2"/>
      <w:sz w:val="20"/>
      <w:szCs w:val="20"/>
    </w:rPr>
  </w:style>
  <w:style w:type="character" w:styleId="SubtleEmphasis">
    <w:name w:val="Subtle Emphasis"/>
    <w:uiPriority w:val="19"/>
    <w:qFormat/>
    <w:rsid w:val="00964397"/>
    <w:rPr>
      <w:rFonts w:asciiTheme="majorHAnsi" w:eastAsiaTheme="majorEastAsia" w:hAnsiTheme="majorHAnsi" w:cstheme="majorBidi"/>
      <w:i/>
      <w:iCs/>
      <w:color w:val="9FB8CD" w:themeColor="accent2"/>
    </w:rPr>
  </w:style>
  <w:style w:type="character" w:styleId="IntenseEmphasis">
    <w:name w:val="Intense Emphasis"/>
    <w:uiPriority w:val="21"/>
    <w:qFormat/>
    <w:rsid w:val="00964397"/>
    <w:rPr>
      <w:rFonts w:asciiTheme="majorHAnsi" w:eastAsiaTheme="majorEastAsia" w:hAnsiTheme="majorHAnsi" w:cstheme="majorBidi"/>
      <w:b/>
      <w:bCs/>
      <w:i/>
      <w:iCs/>
      <w:dstrike w:val="0"/>
      <w:color w:val="FFFFFF" w:themeColor="background1"/>
      <w:bdr w:val="single" w:sz="18" w:space="0" w:color="9FB8CD" w:themeColor="accent2"/>
      <w:shd w:val="clear" w:color="auto" w:fill="9FB8CD" w:themeFill="accent2"/>
      <w:vertAlign w:val="baseline"/>
    </w:rPr>
  </w:style>
  <w:style w:type="character" w:styleId="SubtleReference">
    <w:name w:val="Subtle Reference"/>
    <w:uiPriority w:val="31"/>
    <w:qFormat/>
    <w:rsid w:val="00964397"/>
    <w:rPr>
      <w:i/>
      <w:iCs/>
      <w:smallCaps/>
      <w:color w:val="9FB8CD" w:themeColor="accent2"/>
      <w:u w:color="9FB8CD" w:themeColor="accent2"/>
    </w:rPr>
  </w:style>
  <w:style w:type="character" w:styleId="IntenseReference">
    <w:name w:val="Intense Reference"/>
    <w:uiPriority w:val="32"/>
    <w:qFormat/>
    <w:rsid w:val="00964397"/>
    <w:rPr>
      <w:b/>
      <w:bCs/>
      <w:i/>
      <w:iCs/>
      <w:smallCaps/>
      <w:color w:val="9FB8CD" w:themeColor="accent2"/>
      <w:u w:color="9FB8CD" w:themeColor="accent2"/>
    </w:rPr>
  </w:style>
  <w:style w:type="character" w:styleId="BookTitle">
    <w:name w:val="Book Title"/>
    <w:uiPriority w:val="33"/>
    <w:qFormat/>
    <w:rsid w:val="00964397"/>
    <w:rPr>
      <w:rFonts w:asciiTheme="majorHAnsi" w:eastAsiaTheme="majorEastAsia" w:hAnsiTheme="majorHAnsi" w:cstheme="majorBidi"/>
      <w:b/>
      <w:bCs/>
      <w:i/>
      <w:iCs/>
      <w:smallCaps/>
      <w:color w:val="628BAD" w:themeColor="accent2" w:themeShade="BF"/>
      <w:u w:val="single"/>
    </w:rPr>
  </w:style>
  <w:style w:type="paragraph" w:styleId="TOCHeading">
    <w:name w:val="TOC Heading"/>
    <w:basedOn w:val="Heading1"/>
    <w:next w:val="Normal"/>
    <w:uiPriority w:val="39"/>
    <w:semiHidden/>
    <w:unhideWhenUsed/>
    <w:qFormat/>
    <w:rsid w:val="00964397"/>
    <w:pPr>
      <w:outlineLvl w:val="9"/>
    </w:pPr>
  </w:style>
  <w:style w:type="paragraph" w:styleId="BalloonText">
    <w:name w:val="Balloon Text"/>
    <w:basedOn w:val="Normal"/>
    <w:link w:val="BalloonTextChar"/>
    <w:uiPriority w:val="99"/>
    <w:semiHidden/>
    <w:unhideWhenUsed/>
    <w:rsid w:val="00CC0D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D96"/>
    <w:rPr>
      <w:rFonts w:ascii="Tahoma" w:hAnsi="Tahoma" w:cs="Tahoma"/>
      <w:iCs/>
      <w:sz w:val="16"/>
      <w:szCs w:val="16"/>
    </w:rPr>
  </w:style>
  <w:style w:type="paragraph" w:styleId="Header">
    <w:name w:val="header"/>
    <w:basedOn w:val="Normal"/>
    <w:link w:val="HeaderChar"/>
    <w:uiPriority w:val="99"/>
    <w:semiHidden/>
    <w:unhideWhenUsed/>
    <w:rsid w:val="00C51922"/>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C51922"/>
    <w:rPr>
      <w:iCs/>
      <w:sz w:val="24"/>
      <w:szCs w:val="20"/>
    </w:rPr>
  </w:style>
  <w:style w:type="paragraph" w:styleId="Footer">
    <w:name w:val="footer"/>
    <w:basedOn w:val="Normal"/>
    <w:link w:val="FooterChar"/>
    <w:uiPriority w:val="99"/>
    <w:semiHidden/>
    <w:unhideWhenUsed/>
    <w:rsid w:val="00C51922"/>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C51922"/>
    <w:rPr>
      <w:iCs/>
      <w:sz w:val="24"/>
      <w:szCs w:val="20"/>
    </w:rPr>
  </w:style>
  <w:style w:type="paragraph" w:customStyle="1" w:styleId="1">
    <w:name w:val="بلا تباعد1"/>
    <w:link w:val="Char"/>
    <w:uiPriority w:val="1"/>
    <w:qFormat/>
    <w:rsid w:val="00F82F73"/>
    <w:pPr>
      <w:spacing w:after="0" w:line="240" w:lineRule="auto"/>
    </w:pPr>
    <w:rPr>
      <w:rFonts w:ascii="Calibri" w:eastAsia="Times New Roman" w:hAnsi="Calibri" w:cs="Arial"/>
      <w:lang w:bidi="ar-SA"/>
    </w:rPr>
  </w:style>
  <w:style w:type="character" w:customStyle="1" w:styleId="Char">
    <w:name w:val="بلا تباعد Char"/>
    <w:basedOn w:val="DefaultParagraphFont"/>
    <w:link w:val="1"/>
    <w:uiPriority w:val="1"/>
    <w:rsid w:val="00F82F73"/>
    <w:rPr>
      <w:rFonts w:ascii="Calibri" w:eastAsia="Times New Roman" w:hAnsi="Calibri" w:cs="Arial"/>
      <w:lang w:bidi="ar-SA"/>
    </w:rPr>
  </w:style>
  <w:style w:type="paragraph" w:customStyle="1" w:styleId="NoSpacing1">
    <w:name w:val="No Spacing1"/>
    <w:uiPriority w:val="1"/>
    <w:qFormat/>
    <w:rsid w:val="005D0229"/>
    <w:pPr>
      <w:bidi/>
      <w:spacing w:after="0" w:line="240" w:lineRule="auto"/>
    </w:pPr>
    <w:rPr>
      <w:rFonts w:ascii="Calibri" w:eastAsia="Calibri" w:hAnsi="Calibri" w:cs="Arial"/>
      <w:lang w:bidi="ar-SA"/>
    </w:rPr>
  </w:style>
</w:styles>
</file>

<file path=word/webSettings.xml><?xml version="1.0" encoding="utf-8"?>
<w:webSettings xmlns:r="http://schemas.openxmlformats.org/officeDocument/2006/relationships" xmlns:w="http://schemas.openxmlformats.org/wordprocessingml/2006/main">
  <w:divs>
    <w:div w:id="74474879">
      <w:bodyDiv w:val="1"/>
      <w:marLeft w:val="0"/>
      <w:marRight w:val="0"/>
      <w:marTop w:val="0"/>
      <w:marBottom w:val="0"/>
      <w:divBdr>
        <w:top w:val="none" w:sz="0" w:space="0" w:color="auto"/>
        <w:left w:val="none" w:sz="0" w:space="0" w:color="auto"/>
        <w:bottom w:val="none" w:sz="0" w:space="0" w:color="auto"/>
        <w:right w:val="none" w:sz="0" w:space="0" w:color="auto"/>
      </w:divBdr>
      <w:divsChild>
        <w:div w:id="638648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196F8-56D5-4544-96B8-7A3ADE32D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Dr.Maha Arafah</dc:creator>
  <cp:lastModifiedBy>BILAL</cp:lastModifiedBy>
  <cp:revision>9</cp:revision>
  <dcterms:created xsi:type="dcterms:W3CDTF">2010-06-03T02:08:00Z</dcterms:created>
  <dcterms:modified xsi:type="dcterms:W3CDTF">2010-06-03T11:06:00Z</dcterms:modified>
</cp:coreProperties>
</file>