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3338" w:type="dxa"/>
        <w:tblLayout w:type="fixed"/>
        <w:tblLook w:val="04A0" w:firstRow="1" w:lastRow="0" w:firstColumn="1" w:lastColumn="0" w:noHBand="0" w:noVBand="1"/>
      </w:tblPr>
      <w:tblGrid>
        <w:gridCol w:w="1180"/>
        <w:gridCol w:w="1185"/>
        <w:gridCol w:w="1889"/>
        <w:gridCol w:w="1237"/>
        <w:gridCol w:w="1087"/>
        <w:gridCol w:w="1162"/>
        <w:gridCol w:w="1012"/>
        <w:gridCol w:w="938"/>
        <w:gridCol w:w="1162"/>
        <w:gridCol w:w="1162"/>
        <w:gridCol w:w="1324"/>
      </w:tblGrid>
      <w:tr w:rsidR="00663389" w:rsidRPr="00A5223A" w:rsidTr="0066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:rsidR="00663389" w:rsidRPr="00A5223A" w:rsidRDefault="00663389">
            <w:pPr>
              <w:rPr>
                <w:rFonts w:asciiTheme="majorBidi" w:hAnsiTheme="majorBidi"/>
              </w:rPr>
            </w:pPr>
          </w:p>
        </w:tc>
        <w:tc>
          <w:tcPr>
            <w:tcW w:w="1185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Incident </w:t>
            </w:r>
          </w:p>
        </w:tc>
        <w:tc>
          <w:tcPr>
            <w:tcW w:w="1889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Rate of transmission</w:t>
            </w:r>
          </w:p>
        </w:tc>
        <w:tc>
          <w:tcPr>
            <w:tcW w:w="1237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CNS</w:t>
            </w:r>
          </w:p>
        </w:tc>
        <w:tc>
          <w:tcPr>
            <w:tcW w:w="1087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Eye</w:t>
            </w:r>
          </w:p>
        </w:tc>
        <w:tc>
          <w:tcPr>
            <w:tcW w:w="1162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Bone</w:t>
            </w:r>
          </w:p>
        </w:tc>
        <w:tc>
          <w:tcPr>
            <w:tcW w:w="1012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Skin</w:t>
            </w:r>
          </w:p>
        </w:tc>
        <w:tc>
          <w:tcPr>
            <w:tcW w:w="938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Heart</w:t>
            </w:r>
          </w:p>
        </w:tc>
        <w:tc>
          <w:tcPr>
            <w:tcW w:w="1162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</w:rPr>
              <w:t>Spleen and liver</w:t>
            </w:r>
          </w:p>
        </w:tc>
        <w:tc>
          <w:tcPr>
            <w:tcW w:w="1162" w:type="dxa"/>
          </w:tcPr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Diagnosis</w:t>
            </w:r>
          </w:p>
        </w:tc>
        <w:tc>
          <w:tcPr>
            <w:tcW w:w="1324" w:type="dxa"/>
          </w:tcPr>
          <w:p w:rsidR="00663389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Treatment/</w:t>
            </w:r>
          </w:p>
          <w:p w:rsidR="00663389" w:rsidRPr="00A5223A" w:rsidRDefault="00663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Prevention</w:t>
            </w:r>
          </w:p>
        </w:tc>
      </w:tr>
      <w:tr w:rsidR="00663389" w:rsidRPr="00A5223A" w:rsidTr="0066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toxoplasmosis</w:t>
            </w:r>
          </w:p>
        </w:tc>
        <w:tc>
          <w:tcPr>
            <w:tcW w:w="1185" w:type="dxa"/>
            <w:shd w:val="clear" w:color="auto" w:fill="auto"/>
          </w:tcPr>
          <w:p w:rsidR="00663389" w:rsidRPr="001072A8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to 8 per 1000 susceptible pregnancies</w:t>
            </w:r>
          </w:p>
        </w:tc>
        <w:tc>
          <w:tcPr>
            <w:tcW w:w="1889" w:type="dxa"/>
            <w:shd w:val="clear" w:color="auto" w:fill="auto"/>
          </w:tcPr>
          <w:p w:rsidR="00663389" w:rsidRPr="001072A8" w:rsidRDefault="00663389" w:rsidP="0010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Infection (Transmission) rate higher with infection in 3</w:t>
            </w: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trimester</w:t>
            </w:r>
          </w:p>
          <w:p w:rsidR="00663389" w:rsidRPr="001072A8" w:rsidRDefault="00663389" w:rsidP="00107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Fetal death higher with infection in 1</w:t>
            </w: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st </w:t>
            </w: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trimester</w:t>
            </w:r>
          </w:p>
          <w:p w:rsidR="00663389" w:rsidRPr="00A5223A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663389" w:rsidRPr="00A5223A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Intracranial </w:t>
            </w:r>
          </w:p>
          <w:p w:rsidR="00663389" w:rsidRPr="00A5223A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calcifications (diffuse)</w:t>
            </w:r>
          </w:p>
          <w:p w:rsidR="00663389" w:rsidRPr="00A5223A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Hydrocephalus</w:t>
            </w:r>
          </w:p>
          <w:p w:rsidR="00663389" w:rsidRPr="00A5223A" w:rsidRDefault="00663389" w:rsidP="00A5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CSF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leocytosis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or elevated CSF protein</w:t>
            </w:r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Chorioretinitis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Culture</w:t>
            </w:r>
          </w:p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PCR</w:t>
            </w:r>
          </w:p>
        </w:tc>
        <w:tc>
          <w:tcPr>
            <w:tcW w:w="1324" w:type="dxa"/>
            <w:shd w:val="clear" w:color="auto" w:fill="auto"/>
          </w:tcPr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63389">
              <w:rPr>
                <w:rFonts w:asciiTheme="majorBidi" w:hAnsiTheme="majorBidi" w:cstheme="majorBidi"/>
                <w:sz w:val="18"/>
                <w:szCs w:val="18"/>
              </w:rPr>
              <w:t>Spiramycin</w:t>
            </w:r>
            <w:proofErr w:type="spellEnd"/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proofErr w:type="spellStart"/>
            <w:r w:rsidRPr="00663389">
              <w:rPr>
                <w:rFonts w:asciiTheme="majorBidi" w:hAnsiTheme="majorBidi" w:cstheme="majorBidi"/>
                <w:sz w:val="18"/>
                <w:szCs w:val="18"/>
              </w:rPr>
              <w:t>Pyrimethamine</w:t>
            </w:r>
            <w:proofErr w:type="spellEnd"/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 and sulfadiazine</w:t>
            </w: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Screening</w:t>
            </w:r>
          </w:p>
        </w:tc>
      </w:tr>
      <w:tr w:rsidR="00663389" w:rsidRPr="00A5223A" w:rsidTr="0066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syphilis</w:t>
            </w:r>
          </w:p>
        </w:tc>
        <w:tc>
          <w:tcPr>
            <w:tcW w:w="1185" w:type="dxa"/>
          </w:tcPr>
          <w:p w:rsidR="00663389" w:rsidRPr="00A5223A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1.5%</w:t>
            </w:r>
          </w:p>
        </w:tc>
        <w:tc>
          <w:tcPr>
            <w:tcW w:w="1889" w:type="dxa"/>
          </w:tcPr>
          <w:p w:rsidR="00663389" w:rsidRPr="001072A8" w:rsidRDefault="00663389" w:rsidP="00107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Mother with primary or secondary syphilis</w:t>
            </w:r>
          </w:p>
          <w:p w:rsidR="00663389" w:rsidRPr="001072A8" w:rsidRDefault="00663389" w:rsidP="00107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1072A8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Typically occurs during second half of pregnancy</w:t>
            </w:r>
          </w:p>
          <w:p w:rsidR="00663389" w:rsidRPr="00A5223A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663389" w:rsidRPr="00A5223A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Pseudoparalysis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Persistent rhinitis</w:t>
            </w: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osteochondritis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periostitis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Maculopapular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rash</w:t>
            </w: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Penicillin</w:t>
            </w:r>
          </w:p>
        </w:tc>
      </w:tr>
      <w:tr w:rsidR="00663389" w:rsidRPr="00A5223A" w:rsidTr="0066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rubella</w:t>
            </w:r>
          </w:p>
        </w:tc>
        <w:tc>
          <w:tcPr>
            <w:tcW w:w="1185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Rare</w:t>
            </w:r>
          </w:p>
        </w:tc>
        <w:tc>
          <w:tcPr>
            <w:tcW w:w="1889" w:type="dxa"/>
            <w:shd w:val="clear" w:color="auto" w:fill="auto"/>
          </w:tcPr>
          <w:p w:rsidR="00663389" w:rsidRPr="0073111E" w:rsidRDefault="00663389" w:rsidP="00E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EA0F86">
              <w:rPr>
                <w:rFonts w:asciiTheme="majorBidi" w:hAnsiTheme="majorBidi" w:cstheme="majorBidi"/>
                <w:sz w:val="18"/>
                <w:szCs w:val="18"/>
              </w:rPr>
              <w:t xml:space="preserve">first 12 </w:t>
            </w:r>
            <w:proofErr w:type="spellStart"/>
            <w:r w:rsidRPr="00EA0F86">
              <w:rPr>
                <w:rFonts w:asciiTheme="majorBidi" w:hAnsiTheme="majorBidi" w:cstheme="majorBidi"/>
                <w:sz w:val="18"/>
                <w:szCs w:val="18"/>
              </w:rPr>
              <w:t>wks</w:t>
            </w:r>
            <w:proofErr w:type="spellEnd"/>
            <w:r w:rsidRPr="00EA0F86">
              <w:rPr>
                <w:rFonts w:asciiTheme="majorBidi" w:hAnsiTheme="majorBidi" w:cstheme="majorBidi"/>
                <w:sz w:val="18"/>
                <w:szCs w:val="18"/>
              </w:rPr>
              <w:t xml:space="preserve"> 70% and 13-16 </w:t>
            </w:r>
            <w:proofErr w:type="spellStart"/>
            <w:r w:rsidRPr="00EA0F86">
              <w:rPr>
                <w:rFonts w:asciiTheme="majorBidi" w:hAnsiTheme="majorBidi" w:cstheme="majorBidi"/>
                <w:sz w:val="18"/>
                <w:szCs w:val="18"/>
              </w:rPr>
              <w:t>wks</w:t>
            </w:r>
            <w:proofErr w:type="spellEnd"/>
            <w:r w:rsidRPr="00EA0F86">
              <w:rPr>
                <w:rFonts w:asciiTheme="majorBidi" w:hAnsiTheme="majorBidi" w:cstheme="majorBidi"/>
                <w:sz w:val="18"/>
                <w:szCs w:val="18"/>
              </w:rPr>
              <w:t xml:space="preserve"> 20% and rare &gt;16 </w:t>
            </w:r>
            <w:proofErr w:type="spellStart"/>
            <w:r w:rsidRPr="00EA0F86">
              <w:rPr>
                <w:rFonts w:asciiTheme="majorBidi" w:hAnsiTheme="majorBidi" w:cstheme="majorBidi"/>
                <w:sz w:val="18"/>
                <w:szCs w:val="18"/>
              </w:rPr>
              <w:t>wks</w:t>
            </w:r>
            <w:proofErr w:type="spellEnd"/>
            <w:r w:rsidRPr="00EA0F86">
              <w:rPr>
                <w:rFonts w:asciiTheme="majorBidi" w:hAnsiTheme="majorBidi" w:cstheme="majorBidi"/>
                <w:sz w:val="18"/>
                <w:szCs w:val="18"/>
              </w:rPr>
              <w:t xml:space="preserve"> of pregnancy</w:t>
            </w:r>
          </w:p>
        </w:tc>
        <w:tc>
          <w:tcPr>
            <w:tcW w:w="123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Sensorineural hearing loss</w:t>
            </w:r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Cataracts, congenital glaucoma,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pigmentary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retinopathy</w:t>
            </w: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Radiolucent bone disease</w:t>
            </w:r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Congenital heart disease</w:t>
            </w:r>
            <w:r w:rsidRPr="00A5223A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5223A">
              <w:rPr>
                <w:rStyle w:val="apple-converted-space"/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PDA</w:t>
            </w: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Culture</w:t>
            </w: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Screening</w:t>
            </w:r>
          </w:p>
        </w:tc>
      </w:tr>
      <w:tr w:rsidR="00663389" w:rsidRPr="00A5223A" w:rsidTr="0066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cytomegalovirus</w:t>
            </w:r>
          </w:p>
        </w:tc>
        <w:tc>
          <w:tcPr>
            <w:tcW w:w="1185" w:type="dxa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2%</w:t>
            </w:r>
          </w:p>
        </w:tc>
        <w:tc>
          <w:tcPr>
            <w:tcW w:w="1889" w:type="dxa"/>
          </w:tcPr>
          <w:p w:rsidR="00663389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0.5-2% </w:t>
            </w:r>
          </w:p>
          <w:p w:rsidR="00663389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(0.2-1%)</w:t>
            </w:r>
          </w:p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Increased risk of transmission later in pregnancy but more severe </w:t>
            </w:r>
            <w:proofErr w:type="spellStart"/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sequalae</w:t>
            </w:r>
            <w:proofErr w:type="spellEnd"/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associated with earlier acquisition</w:t>
            </w:r>
          </w:p>
          <w:p w:rsidR="00663389" w:rsidRPr="00A5223A" w:rsidRDefault="00663389" w:rsidP="00A5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7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Periventricular intracranial calcifications</w:t>
            </w:r>
          </w:p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Microcephaly</w:t>
            </w:r>
          </w:p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Sensorineural hearing loss</w:t>
            </w:r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Thrombocytopenia</w:t>
            </w:r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A5223A">
              <w:rPr>
                <w:rFonts w:asciiTheme="majorBidi" w:hAnsiTheme="majorBidi" w:cstheme="majorBidi"/>
                <w:sz w:val="18"/>
                <w:szCs w:val="18"/>
              </w:rPr>
              <w:t>Blueberry Muffin Rash</w:t>
            </w: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Hepatosplenomegaly</w:t>
            </w: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Culture</w:t>
            </w:r>
          </w:p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Gancyclovir</w:t>
            </w:r>
            <w:proofErr w:type="spellEnd"/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63389" w:rsidRPr="00A5223A" w:rsidTr="0066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herpes simplex virus</w:t>
            </w:r>
          </w:p>
        </w:tc>
        <w:tc>
          <w:tcPr>
            <w:tcW w:w="1185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Rare</w:t>
            </w:r>
          </w:p>
        </w:tc>
        <w:tc>
          <w:tcPr>
            <w:tcW w:w="1889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Mostly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intrapartum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&gt;90%</w:t>
            </w:r>
          </w:p>
        </w:tc>
        <w:tc>
          <w:tcPr>
            <w:tcW w:w="123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CSF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pleocytosis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Conjunctivitis or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keratoconjuctivitis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Thrombocytopenia</w:t>
            </w:r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Mucocutaneous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vesicles or scarring</w:t>
            </w: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Elevated liver transaminases</w:t>
            </w: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Culture</w:t>
            </w: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PCR</w:t>
            </w: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</w:pPr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Acyclovir</w:t>
            </w:r>
          </w:p>
        </w:tc>
      </w:tr>
      <w:tr w:rsidR="00663389" w:rsidRPr="00A5223A" w:rsidTr="0066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t>varicella</w:t>
            </w:r>
          </w:p>
        </w:tc>
        <w:tc>
          <w:tcPr>
            <w:tcW w:w="1185" w:type="dxa"/>
          </w:tcPr>
          <w:p w:rsidR="00663389" w:rsidRPr="00EA0F86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A0F86">
              <w:rPr>
                <w:rFonts w:asciiTheme="majorBidi" w:hAnsiTheme="majorBidi" w:cstheme="majorBidi"/>
                <w:sz w:val="18"/>
                <w:szCs w:val="18"/>
              </w:rPr>
              <w:t>Rare</w:t>
            </w:r>
          </w:p>
        </w:tc>
        <w:tc>
          <w:tcPr>
            <w:tcW w:w="1889" w:type="dxa"/>
          </w:tcPr>
          <w:p w:rsidR="00663389" w:rsidRPr="00EA0F86" w:rsidRDefault="00663389" w:rsidP="00EA0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A0F8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First 20 weeks of Pregnancy </w:t>
            </w:r>
          </w:p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37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Limb hypoplasia</w:t>
            </w:r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Cicatricial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or vesicular skin lesions</w:t>
            </w: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Culture</w:t>
            </w:r>
          </w:p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 w:rsidP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PCR</w:t>
            </w: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Acyclovir</w:t>
            </w:r>
          </w:p>
        </w:tc>
      </w:tr>
      <w:tr w:rsidR="00663389" w:rsidRPr="00A5223A" w:rsidTr="0066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auto"/>
            <w:textDirection w:val="btLr"/>
          </w:tcPr>
          <w:p w:rsidR="00663389" w:rsidRPr="00A5223A" w:rsidRDefault="00663389" w:rsidP="00A5223A">
            <w:pPr>
              <w:ind w:left="113" w:right="113"/>
              <w:rPr>
                <w:rFonts w:asciiTheme="majorBidi" w:hAnsiTheme="majorBidi"/>
              </w:rPr>
            </w:pPr>
            <w:r w:rsidRPr="00A5223A">
              <w:rPr>
                <w:rFonts w:asciiTheme="majorBidi" w:hAnsiTheme="majorBidi"/>
                <w:color w:val="000000"/>
                <w:sz w:val="18"/>
                <w:szCs w:val="18"/>
                <w:shd w:val="clear" w:color="auto" w:fill="FFFFFF"/>
              </w:rPr>
              <w:lastRenderedPageBreak/>
              <w:t>Parvovirus</w:t>
            </w:r>
          </w:p>
        </w:tc>
        <w:tc>
          <w:tcPr>
            <w:tcW w:w="1185" w:type="dxa"/>
            <w:shd w:val="clear" w:color="auto" w:fill="auto"/>
          </w:tcPr>
          <w:p w:rsidR="00663389" w:rsidRPr="00EA0F86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A0F86">
              <w:rPr>
                <w:rFonts w:asciiTheme="majorBidi" w:hAnsiTheme="majorBidi" w:cstheme="majorBidi"/>
                <w:sz w:val="18"/>
                <w:szCs w:val="18"/>
              </w:rPr>
              <w:t>Common</w:t>
            </w:r>
          </w:p>
        </w:tc>
        <w:tc>
          <w:tcPr>
            <w:tcW w:w="1889" w:type="dxa"/>
            <w:shd w:val="clear" w:color="auto" w:fill="auto"/>
          </w:tcPr>
          <w:p w:rsidR="00663389" w:rsidRPr="00EA0F86" w:rsidRDefault="00663389" w:rsidP="00E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A0F8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(1</w:t>
            </w:r>
            <w:r w:rsidRPr="00EA0F86">
              <w:rPr>
                <w:rFonts w:asciiTheme="majorBidi" w:hAnsiTheme="majorBidi" w:cstheme="majorBidi"/>
                <w:sz w:val="18"/>
                <w:szCs w:val="18"/>
                <w:vertAlign w:val="superscript"/>
                <w:lang w:val="en-GB"/>
              </w:rPr>
              <w:t>st</w:t>
            </w:r>
            <w:r w:rsidRPr="00EA0F8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20 </w:t>
            </w:r>
            <w:proofErr w:type="spellStart"/>
            <w:r w:rsidRPr="00EA0F86">
              <w:rPr>
                <w:rFonts w:asciiTheme="majorBidi" w:hAnsiTheme="majorBidi" w:cstheme="majorBidi"/>
                <w:sz w:val="18"/>
                <w:szCs w:val="18"/>
                <w:lang w:val="en-GB"/>
              </w:rPr>
              <w:t>wks</w:t>
            </w:r>
            <w:proofErr w:type="spellEnd"/>
            <w:r w:rsidRPr="00EA0F86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of pregnancy (12%).</w:t>
            </w:r>
          </w:p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3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7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Nonimmune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hydrops</w:t>
            </w:r>
            <w:proofErr w:type="spellEnd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223A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fetalis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938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1162" w:type="dxa"/>
            <w:shd w:val="clear" w:color="auto" w:fill="auto"/>
          </w:tcPr>
          <w:p w:rsidR="00663389" w:rsidRPr="00A5223A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62" w:type="dxa"/>
            <w:shd w:val="clear" w:color="auto" w:fill="auto"/>
          </w:tcPr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 xml:space="preserve">Serology </w:t>
            </w:r>
          </w:p>
          <w:p w:rsidR="00663389" w:rsidRPr="00663389" w:rsidRDefault="00663389" w:rsidP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PCR</w:t>
            </w:r>
          </w:p>
        </w:tc>
        <w:tc>
          <w:tcPr>
            <w:tcW w:w="1324" w:type="dxa"/>
            <w:shd w:val="clear" w:color="auto" w:fill="auto"/>
          </w:tcPr>
          <w:p w:rsidR="00663389" w:rsidRPr="00663389" w:rsidRDefault="0066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663389">
              <w:rPr>
                <w:rFonts w:asciiTheme="majorBidi" w:hAnsiTheme="majorBidi" w:cstheme="majorBidi"/>
                <w:sz w:val="18"/>
                <w:szCs w:val="18"/>
              </w:rPr>
              <w:t>Transfusion</w:t>
            </w:r>
          </w:p>
        </w:tc>
      </w:tr>
    </w:tbl>
    <w:p w:rsidR="008E2057" w:rsidRPr="00A5223A" w:rsidRDefault="008E2057">
      <w:pPr>
        <w:rPr>
          <w:rFonts w:asciiTheme="majorBidi" w:hAnsiTheme="majorBidi" w:cstheme="majorBidi"/>
        </w:rPr>
      </w:pPr>
    </w:p>
    <w:sectPr w:rsidR="008E2057" w:rsidRPr="00A5223A" w:rsidSect="00E54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23EB"/>
    <w:multiLevelType w:val="hybridMultilevel"/>
    <w:tmpl w:val="4E48A586"/>
    <w:lvl w:ilvl="0" w:tplc="B52A9D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49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8D3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2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C8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26B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E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5AD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0C4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FA47F3"/>
    <w:multiLevelType w:val="hybridMultilevel"/>
    <w:tmpl w:val="D570D372"/>
    <w:lvl w:ilvl="0" w:tplc="73E81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E2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A7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AF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C89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09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AE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6D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AF38F4"/>
    <w:multiLevelType w:val="hybridMultilevel"/>
    <w:tmpl w:val="50986B12"/>
    <w:lvl w:ilvl="0" w:tplc="EA4AD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2A6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CA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47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E8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0D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A9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61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22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F0559B"/>
    <w:multiLevelType w:val="hybridMultilevel"/>
    <w:tmpl w:val="C08893AA"/>
    <w:lvl w:ilvl="0" w:tplc="6F9AE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64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5426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6B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4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8A1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88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4A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A8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734ED1"/>
    <w:multiLevelType w:val="hybridMultilevel"/>
    <w:tmpl w:val="F6F485EA"/>
    <w:lvl w:ilvl="0" w:tplc="C87CD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E5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21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F86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AC8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84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A93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C8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6F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4"/>
    <w:rsid w:val="001072A8"/>
    <w:rsid w:val="00222F77"/>
    <w:rsid w:val="005563CD"/>
    <w:rsid w:val="00663389"/>
    <w:rsid w:val="00725B46"/>
    <w:rsid w:val="0073111E"/>
    <w:rsid w:val="008E2057"/>
    <w:rsid w:val="00A5223A"/>
    <w:rsid w:val="00E54F34"/>
    <w:rsid w:val="00E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4F34"/>
  </w:style>
  <w:style w:type="table" w:styleId="LightGrid-Accent1">
    <w:name w:val="Light Grid Accent 1"/>
    <w:basedOn w:val="TableNormal"/>
    <w:uiPriority w:val="62"/>
    <w:rsid w:val="00725B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4F34"/>
  </w:style>
  <w:style w:type="table" w:styleId="LightGrid-Accent1">
    <w:name w:val="Light Grid Accent 1"/>
    <w:basedOn w:val="TableNormal"/>
    <w:uiPriority w:val="62"/>
    <w:rsid w:val="00725B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38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53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44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DRSUMAILI</dc:creator>
  <cp:lastModifiedBy>DRSUMAILI</cp:lastModifiedBy>
  <cp:revision>3</cp:revision>
  <dcterms:created xsi:type="dcterms:W3CDTF">2015-04-11T23:02:00Z</dcterms:created>
  <dcterms:modified xsi:type="dcterms:W3CDTF">2015-04-12T00:49:00Z</dcterms:modified>
</cp:coreProperties>
</file>