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b w:val="1"/>
          <w:bCs w:val="1"/>
          <w:sz w:val="22"/>
          <w:lang w:bidi="ar_SA" w:eastAsia="en_US" w:val="en_US"/>
        </w:rPr>
      </w:pPr>
      <w:bookmarkStart w:id="0" w:name="_Hlk503872113"/>
      <w:bookmarkStart w:id="1" w:name="_GoBack"/>
      <w:bookmarkEnd w:id="1"/>
      <w:r>
        <w:rPr>
          <w:b w:val="1"/>
          <w:bCs w:val="1"/>
        </w:rPr>
        <w:t>WHO Patient Safety Curriculum Guide</w:t>
      </w:r>
    </w:p>
    <w:p>
      <w:pPr>
        <w:rPr>
          <w:sz w:val="22"/>
          <w:lang w:bidi="ar_SA" w:eastAsia="en_US" w:val="en_US"/>
        </w:rPr>
      </w:pPr>
      <w:r>
        <w:rPr>
          <w:b w:val="1"/>
          <w:bCs w:val="1"/>
          <w:u w:val="single"/>
        </w:rPr>
        <w:t>Mini instructional plan</w:t>
      </w:r>
      <w:r>
        <w:t xml:space="preserve"> for Topic</w:t>
      </w:r>
      <w:r>
        <w:t xml:space="preserve"> 2</w:t>
      </w:r>
      <w:r>
        <w:t xml:space="preserve">: </w:t>
      </w:r>
      <w:r>
        <w:t xml:space="preserve"> Why applying human factors is important for patient safety</w:t>
      </w:r>
    </w:p>
    <w:p>
      <w:pPr>
        <w:rPr>
          <w:sz w:val="22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20"/>
        </w:rPr>
        <w:t xml:space="preserve">Intended </w:t>
      </w:r>
      <w:r>
        <w:rPr>
          <w:rFonts w:ascii="Times New Roman" w:hAnsi="Times New Roman"/>
          <w:b w:val="1"/>
          <w:bCs w:val="1"/>
          <w:sz w:val="20"/>
        </w:rPr>
        <w:t>Learning Outcomes</w:t>
      </w:r>
    </w:p>
    <w:p>
      <w:pPr>
        <w:pStyle w:val="ListParagraph"/>
        <w:numPr>
          <w:ilvl w:val="0"/>
          <w:numId w:val="3"/>
        </w:numPr>
        <w:rPr>
          <w:rStyle w:val="Normal"/>
          <w:bCs w:val="1"/>
          <w:sz w:val="22"/>
          <w:lang w:bidi="ar_SA" w:eastAsia="en_US" w:val="en_US"/>
        </w:rPr>
      </w:pPr>
      <w:bookmarkEnd w:id="0"/>
      <w:r>
        <w:rPr>
          <w:bCs w:val="1"/>
        </w:rPr>
        <w:t>Define the meaning of the term human factors</w:t>
      </w:r>
    </w:p>
    <w:p>
      <w:pPr>
        <w:pStyle w:val="ListParagraph"/>
        <w:numPr>
          <w:ilvl w:val="0"/>
          <w:numId w:val="3"/>
        </w:numPr>
        <w:rPr>
          <w:rStyle w:val="Normal"/>
          <w:bCs w:val="1"/>
          <w:sz w:val="22"/>
          <w:lang w:bidi="ar_SA" w:eastAsia="en_US" w:val="en_US"/>
        </w:rPr>
      </w:pPr>
      <w:r>
        <w:rPr>
          <w:bCs w:val="1"/>
        </w:rPr>
        <w:t>Explain the relationship between</w:t>
      </w:r>
      <w:r>
        <w:rPr>
          <w:bCs w:val="1"/>
        </w:rPr>
        <w:t xml:space="preserve"> human factors and patient safety.</w:t>
      </w:r>
    </w:p>
    <w:p>
      <w:pPr>
        <w:pStyle w:val="ListParagraph"/>
        <w:numPr>
          <w:ilvl w:val="0"/>
          <w:numId w:val="3"/>
        </w:numPr>
        <w:rPr>
          <w:rStyle w:val="Normal"/>
          <w:sz w:val="22"/>
          <w:lang w:bidi="ar_SA" w:eastAsia="en_US" w:val="en_US"/>
        </w:rPr>
      </w:pPr>
      <w:r>
        <w:rPr>
          <w:bCs w:val="1"/>
        </w:rPr>
        <w:t>Identify the principles of applying knowledge of human factors into practice</w:t>
      </w:r>
    </w:p>
    <w:tbl>
      <w:tblPr>
        <w:tblStyle w:val="TableGrid"/>
        <w:tblW w:type="dxa" w:w="9590"/>
        <w:tblLook w:val="04A0"/>
      </w:tblPr>
      <w:tblGrid>
        <w:gridCol w:w="236"/>
        <w:gridCol w:w="5242"/>
        <w:gridCol w:w="1560"/>
        <w:gridCol w:w="14"/>
        <w:gridCol w:w="2538"/>
      </w:tblGrid>
      <w:tr>
        <w:tc>
          <w:tcPr>
            <w:tcW w:type="dxa" w:w="236"/>
          </w:tcPr>
          <w:p>
            <w:pPr>
              <w:jc w:val="center"/>
              <w:rPr>
                <w:sz w:val="22"/>
                <w:lang w:bidi="ar_SA" w:eastAsia="en_US" w:val="en_US"/>
              </w:rPr>
            </w:pPr>
          </w:p>
        </w:tc>
        <w:tc>
          <w:tcPr>
            <w:tcW w:type="dxa" w:w="5242"/>
          </w:tcPr>
          <w:p>
            <w:pPr>
              <w:jc w:val="center"/>
              <w:rPr>
                <w:sz w:val="22"/>
                <w:lang w:bidi="ar_SA" w:eastAsia="en_US" w:val="en_US"/>
              </w:rPr>
            </w:pPr>
            <w:r>
              <w:t>Instructional activity</w:t>
            </w:r>
          </w:p>
        </w:tc>
        <w:tc>
          <w:tcPr>
            <w:tcW w:type="dxa" w:w="1560"/>
          </w:tcPr>
          <w:p>
            <w:pPr>
              <w:jc w:val="center"/>
              <w:rPr>
                <w:sz w:val="22"/>
                <w:lang w:bidi="ar_SA" w:eastAsia="en_US" w:val="en_US"/>
              </w:rPr>
            </w:pPr>
            <w:r>
              <w:t xml:space="preserve">Time </w:t>
            </w:r>
          </w:p>
        </w:tc>
        <w:tc>
          <w:tcPr>
            <w:tcW w:type="dxa" w:w="2552"/>
            <w:gridSpan w:val="2"/>
          </w:tcPr>
          <w:p>
            <w:pPr>
              <w:jc w:val="center"/>
              <w:rPr>
                <w:sz w:val="22"/>
                <w:lang w:bidi="ar_SA" w:eastAsia="en_US" w:val="en_US"/>
              </w:rPr>
            </w:pPr>
            <w:r>
              <w:t xml:space="preserve">Comment </w:t>
            </w:r>
          </w:p>
        </w:tc>
      </w:tr>
      <w:tr>
        <w:tc>
          <w:tcPr>
            <w:tcW w:type="dxa" w:w="236"/>
          </w:tcPr>
          <w:p>
            <w:pPr>
              <w:rPr>
                <w:sz w:val="22"/>
                <w:lang w:bidi="ar_SA" w:eastAsia="en_US" w:val="en_US"/>
              </w:rPr>
            </w:pPr>
          </w:p>
        </w:tc>
        <w:tc>
          <w:tcPr>
            <w:tcW w:type="dxa" w:w="5242"/>
          </w:tcPr>
          <w:p>
            <w:pPr>
              <w:spacing w:after="160" w:line="259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rPr>
                <w:rFonts w:ascii="Arial" w:hAnsi="Arial"/>
                <w:color w:val="000000"/>
                <w:sz w:val="21"/>
              </w:rPr>
              <w:t>Circle of Care is a model for Compassionate Human Factors in Healthcare</w:t>
            </w:r>
          </w:p>
          <w:p>
            <w:pPr>
              <w:spacing w:after="160" w:line="259" w:lineRule="auto"/>
              <w:rPr>
                <w:rFonts w:ascii="Calibri" w:hAnsi="Calibri"/>
                <w:color w:val="0563C1"/>
                <w:sz w:val="22"/>
                <w:u w:val="single"/>
                <w:lang w:bidi="ar_SA" w:eastAsia="en_US" w:val="en_US"/>
              </w:rPr>
            </w:pPr>
            <w:hyperlink r:id="rId1" w:history="1">
              <w:r>
                <w:rPr>
                  <w:rFonts w:ascii="Calibri" w:hAnsi="Calibri"/>
                  <w:color w:val="0563C1"/>
                  <w:u w:val="single"/>
                </w:rPr>
                <w:t>http://www.guysandstthomaseducation.com/project/circle-of-care/</w:t>
              </w:r>
            </w:hyperlink>
          </w:p>
        </w:tc>
        <w:tc>
          <w:tcPr>
            <w:tcW w:type="dxa" w:w="1574"/>
            <w:gridSpan w:val="2"/>
          </w:tcPr>
          <w:p>
            <w:pPr>
              <w:rPr>
                <w:sz w:val="22"/>
                <w:lang w:bidi="ar_SA" w:eastAsia="en_US" w:val="en_US"/>
              </w:rPr>
            </w:pPr>
            <w:r>
              <w:t>3min</w:t>
            </w:r>
            <w:r>
              <w:t xml:space="preserve"> video </w:t>
            </w:r>
          </w:p>
          <w:p>
            <w:pPr>
              <w:rPr>
                <w:sz w:val="22"/>
                <w:lang w:bidi="ar_SA" w:eastAsia="en_US" w:val="en_US"/>
              </w:rPr>
            </w:pPr>
            <w:r>
              <w:t xml:space="preserve"> </w:t>
            </w:r>
            <w:r>
              <w:t>7</w:t>
            </w:r>
            <w:r>
              <w:t xml:space="preserve">min </w:t>
            </w:r>
            <w:r>
              <w:t xml:space="preserve">  discussion </w:t>
            </w:r>
          </w:p>
        </w:tc>
        <w:tc>
          <w:tcPr>
            <w:tcW w:type="dxa" w:w="2538"/>
          </w:tcPr>
          <w:p>
            <w:pPr>
              <w:rPr>
                <w:sz w:val="22"/>
                <w:lang w:bidi="ar_SA" w:eastAsia="en_US" w:val="en_US"/>
              </w:rPr>
            </w:pPr>
          </w:p>
        </w:tc>
      </w:tr>
      <w:tr>
        <w:tc>
          <w:tcPr>
            <w:tcW w:type="dxa" w:w="236"/>
          </w:tcPr>
          <w:p>
            <w:pPr>
              <w:rPr>
                <w:sz w:val="22"/>
                <w:lang w:bidi="ar_SA" w:eastAsia="en_US" w:val="en_US"/>
              </w:rPr>
            </w:pPr>
          </w:p>
        </w:tc>
        <w:tc>
          <w:tcPr>
            <w:tcW w:type="dxa" w:w="5242"/>
          </w:tcPr>
          <w:p>
            <w:pPr>
              <w:rPr>
                <w:sz w:val="22"/>
                <w:lang w:bidi="ar_SA" w:eastAsia="en_US" w:val="en_US"/>
              </w:rPr>
            </w:pPr>
            <w:r>
              <w:t xml:space="preserve">WHO </w:t>
            </w:r>
            <w:r>
              <w:t>Patient Safety Curriculum Guide Topic 2</w:t>
            </w:r>
          </w:p>
          <w:p>
            <w:pPr>
              <w:rPr>
                <w:sz w:val="22"/>
                <w:lang w:bidi="ar_SA" w:eastAsia="en_US" w:val="en_US"/>
              </w:rPr>
            </w:pPr>
            <w:r>
              <w:t xml:space="preserve">Ppt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rPr>
                <w:color w:val="FF0000"/>
              </w:rPr>
              <w:t>Activity 1 – slide 22</w:t>
            </w:r>
          </w:p>
          <w:p>
            <w:pPr>
              <w:ind w:left="360"/>
              <w:rPr>
                <w:sz w:val="22"/>
                <w:lang w:bidi="ar_SA" w:eastAsia="en_US" w:val="en_US"/>
              </w:rPr>
            </w:pPr>
            <w:r>
              <w:t>Think about and then discuss with your colleagues any “silly” mistakes you have made recently when you were not in your place of work or study - and why you think they happened</w:t>
            </w:r>
          </w:p>
        </w:tc>
        <w:tc>
          <w:tcPr>
            <w:tcW w:type="dxa" w:w="1560"/>
          </w:tcPr>
          <w:p>
            <w:pPr>
              <w:rPr>
                <w:sz w:val="22"/>
                <w:lang w:bidi="ar_SA" w:eastAsia="en_US" w:val="en_US"/>
              </w:rPr>
            </w:pPr>
            <w:r>
              <w:t>50</w:t>
            </w:r>
            <w:r>
              <w:t xml:space="preserve"> min </w:t>
            </w:r>
          </w:p>
          <w:p>
            <w:pPr>
              <w:rPr>
                <w:sz w:val="22"/>
                <w:lang w:bidi="ar_SA" w:eastAsia="en_US" w:val="en_US"/>
              </w:rPr>
            </w:pPr>
          </w:p>
          <w:p>
            <w:pPr>
              <w:rPr>
                <w:sz w:val="22"/>
                <w:lang w:bidi="ar_SA" w:eastAsia="en_US" w:val="en_US"/>
              </w:rPr>
            </w:pPr>
            <w:r>
              <w:t xml:space="preserve">3min reflection </w:t>
            </w:r>
          </w:p>
          <w:p>
            <w:pPr>
              <w:rPr>
                <w:sz w:val="22"/>
                <w:lang w:bidi="ar_SA" w:eastAsia="en_US" w:val="en_US"/>
              </w:rPr>
            </w:pPr>
            <w:r>
              <w:t xml:space="preserve"> 7min   discussion</w:t>
            </w:r>
          </w:p>
        </w:tc>
        <w:tc>
          <w:tcPr>
            <w:tcW w:type="dxa" w:w="2552"/>
            <w:gridSpan w:val="2"/>
          </w:tcPr>
          <w:p>
            <w:pPr>
              <w:rPr>
                <w:sz w:val="22"/>
                <w:lang w:bidi="ar_SA" w:eastAsia="en_US" w:val="en_US"/>
              </w:rPr>
            </w:pPr>
          </w:p>
        </w:tc>
      </w:tr>
      <w:tr>
        <w:tc>
          <w:tcPr>
            <w:tcW w:type="dxa" w:w="236"/>
          </w:tcPr>
          <w:p>
            <w:pPr>
              <w:rPr>
                <w:sz w:val="22"/>
                <w:lang w:bidi="ar_SA" w:eastAsia="en_US" w:val="en_US"/>
              </w:rPr>
            </w:pPr>
          </w:p>
        </w:tc>
        <w:tc>
          <w:tcPr>
            <w:tcW w:type="dxa" w:w="5242"/>
          </w:tcPr>
          <w:p>
            <w:pPr>
              <w:rPr>
                <w:sz w:val="22"/>
                <w:lang w:bidi="ar_SA" w:eastAsia="en_US" w:val="en_US"/>
              </w:rPr>
            </w:pPr>
            <w:r>
              <w:t xml:space="preserve">Case based scenario </w:t>
            </w:r>
          </w:p>
          <w:p>
            <w:pPr>
              <w:rPr>
                <w:sz w:val="22"/>
                <w:lang w:bidi="ar_SA" w:eastAsia="en_US" w:val="en_US"/>
              </w:rPr>
            </w:pPr>
            <w:r>
              <w:rPr>
                <w:rStyle w:val="HTMLCite"/>
                <w:rFonts w:ascii="Arial" w:hAnsi="Arial"/>
                <w:sz w:val="20"/>
              </w:rPr>
              <w:t xml:space="preserve">identify the human factors involved in the scenario  </w:t>
            </w:r>
          </w:p>
          <w:p>
            <w:pPr>
              <w:rPr>
                <w:rStyle w:val="HTMLCite"/>
                <w:rFonts w:ascii="Arial" w:hAnsi="Arial"/>
                <w:i w:val="0"/>
                <w:iCs w:val="0"/>
                <w:color w:val="006D21"/>
                <w:sz w:val="20"/>
                <w:lang w:bidi="ar_SA" w:eastAsia="en_US" w:val="en_US"/>
              </w:rPr>
            </w:pPr>
            <w:hyperlink r:id="rId2" w:history="1">
              <w:r>
                <w:rPr>
                  <w:rStyle w:val="Hyperlink"/>
                  <w:rFonts w:ascii="Arial" w:hAnsi="Arial"/>
                  <w:sz w:val="20"/>
                </w:rPr>
                <w:t>https://www.youtube.com/watch?v=JzlvgtPIof4</w:t>
              </w:r>
            </w:hyperlink>
          </w:p>
          <w:p>
            <w:pPr>
              <w:rPr>
                <w:sz w:val="22"/>
                <w:lang w:bidi="ar_SA" w:eastAsia="en_US" w:val="en_US"/>
              </w:rPr>
            </w:pPr>
            <w:r>
              <w:rPr>
                <w:rStyle w:val="HTMLCite"/>
                <w:rFonts w:ascii="Arial" w:hAnsi="Arial"/>
                <w:sz w:val="20"/>
              </w:rPr>
              <w:t xml:space="preserve"> </w:t>
            </w:r>
          </w:p>
        </w:tc>
        <w:tc>
          <w:tcPr>
            <w:tcW w:type="dxa" w:w="1560"/>
          </w:tcPr>
          <w:p>
            <w:pPr>
              <w:rPr>
                <w:sz w:val="22"/>
                <w:lang w:bidi="ar_SA" w:eastAsia="en_US" w:val="en_US"/>
              </w:rPr>
            </w:pPr>
            <w:r>
              <w:t>25</w:t>
            </w:r>
            <w:r>
              <w:t xml:space="preserve"> min </w:t>
            </w:r>
          </w:p>
        </w:tc>
        <w:tc>
          <w:tcPr>
            <w:tcW w:type="dxa" w:w="2552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>Stop at video at 9min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>Discuss 10 min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>Summarize: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continue video 4min  </w:t>
            </w:r>
          </w:p>
        </w:tc>
      </w:tr>
      <w:tr>
        <w:tc>
          <w:tcPr>
            <w:tcW w:type="dxa" w:w="236"/>
          </w:tcPr>
          <w:p>
            <w:pPr>
              <w:rPr>
                <w:sz w:val="22"/>
                <w:lang w:bidi="ar_SA" w:eastAsia="en_US" w:val="en_US"/>
              </w:rPr>
            </w:pPr>
          </w:p>
        </w:tc>
        <w:tc>
          <w:tcPr>
            <w:tcW w:type="dxa" w:w="5242"/>
          </w:tcPr>
          <w:p>
            <w:pPr>
              <w:rPr>
                <w:sz w:val="22"/>
                <w:lang w:bidi="ar_SA" w:eastAsia="en_US" w:val="en_US"/>
              </w:rPr>
            </w:pPr>
            <w:r>
              <w:t>Explain assignment #1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requirements </w:t>
            </w:r>
            <w:r>
              <w:t xml:space="preserve">will be posted for the students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is a group assignment (10-12 students/ grp ) 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assignment to be presented in ( session 3 ) 5min per group 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>Referencing</w:t>
            </w:r>
            <w:r>
              <w:t xml:space="preserve"> the handout</w:t>
            </w:r>
            <w:r>
              <w:t xml:space="preserve">s </w:t>
            </w:r>
            <w:r>
              <w:t xml:space="preserve"> </w:t>
            </w:r>
            <w:r>
              <w:t xml:space="preserve">topic 1 &amp;2 – explain that the  </w:t>
            </w:r>
          </w:p>
          <w:p>
            <w:pPr>
              <w:rPr>
                <w:sz w:val="22"/>
                <w:lang w:bidi="ar_SA" w:eastAsia="en_US" w:val="en_US"/>
              </w:rPr>
            </w:pPr>
            <w:bookmarkStart w:id="2" w:name="_Hlk503875635"/>
            <w:r>
              <w:t>Topic 2</w:t>
            </w:r>
            <w:r>
              <w:t xml:space="preserve">: </w:t>
            </w:r>
            <w:r>
              <w:t xml:space="preserve"> Why applying human factors is important for patient safety</w:t>
            </w:r>
          </w:p>
          <w:p>
            <w:pPr>
              <w:rPr>
                <w:sz w:val="22"/>
                <w:lang w:bidi="ar_SA" w:eastAsia="en_US" w:val="en_US"/>
              </w:rPr>
            </w:pPr>
            <w:r>
              <w:t>Topic 3:</w:t>
            </w:r>
            <w:r>
              <w:t xml:space="preserve"> </w:t>
            </w:r>
            <w:r>
              <w:t>Understanding systems and the effect of complexity on patient car</w:t>
            </w:r>
            <w:r>
              <w:t xml:space="preserve">e </w:t>
            </w:r>
            <w:bookmarkEnd w:id="2"/>
          </w:p>
        </w:tc>
        <w:tc>
          <w:tcPr>
            <w:tcW w:type="dxa" w:w="1560"/>
          </w:tcPr>
          <w:p>
            <w:pPr>
              <w:rPr>
                <w:sz w:val="22"/>
                <w:lang w:bidi="ar_SA" w:eastAsia="en_US" w:val="en_US"/>
              </w:rPr>
            </w:pPr>
            <w:r>
              <w:t xml:space="preserve">5min </w:t>
            </w:r>
          </w:p>
        </w:tc>
        <w:tc>
          <w:tcPr>
            <w:tcW w:type="dxa" w:w="2552"/>
            <w:gridSpan w:val="2"/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Groups &amp; leaders are identified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sz w:val="22"/>
                <w:lang w:bidi="ar_SA" w:eastAsia="en_US" w:val="en_US"/>
              </w:rPr>
            </w:pPr>
            <w:r>
              <w:t xml:space="preserve">Each group choose one video of the video list to work on </w:t>
            </w:r>
          </w:p>
        </w:tc>
      </w:tr>
    </w:tbl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br w:type="page"/>
      </w:r>
    </w:p>
    <w:p>
      <w:pPr>
        <w:spacing w:after="0" w:line="240" w:lineRule="auto"/>
        <w:rPr>
          <w:rFonts w:ascii="Georgia" w:hAnsi="Georgia"/>
          <w:color w:val="FF0000"/>
          <w:sz w:val="32"/>
          <w:lang w:bidi="ar_SA" w:eastAsia="en_US" w:val="en_US"/>
        </w:rPr>
      </w:pPr>
      <w:r>
        <w:rPr>
          <w:rFonts w:ascii="Georgia" w:hAnsi="Georgia"/>
          <w:color w:val="FF0000"/>
          <w:sz w:val="32"/>
        </w:rPr>
        <w:t>CYCLOPENTOLATE HYDROCHLORIDE SOLUTION - OPHTHALMIC (SYE-</w:t>
      </w:r>
      <w:r>
        <w:rPr>
          <w:rFonts w:ascii="Georgia" w:hAnsi="Georgia"/>
          <w:color w:val="FF0000"/>
          <w:sz w:val="32"/>
        </w:rPr>
        <w:t>kloe</w:t>
      </w:r>
      <w:r>
        <w:rPr>
          <w:rFonts w:ascii="Georgia" w:hAnsi="Georgia"/>
          <w:color w:val="FF0000"/>
          <w:sz w:val="32"/>
        </w:rPr>
        <w:t>-PEN-toe-late HYE-</w:t>
      </w:r>
      <w:r>
        <w:rPr>
          <w:rFonts w:ascii="Georgia" w:hAnsi="Georgia"/>
          <w:color w:val="FF0000"/>
          <w:sz w:val="32"/>
        </w:rPr>
        <w:t>droe</w:t>
      </w:r>
      <w:r>
        <w:rPr>
          <w:rFonts w:ascii="Georgia" w:hAnsi="Georgia"/>
          <w:color w:val="FF0000"/>
          <w:sz w:val="32"/>
        </w:rPr>
        <w:t>-KLOR-ide)</w:t>
      </w: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  <w:r>
        <w:rPr>
          <w:rFonts w:ascii="Georgia" w:hAnsi="Georgia"/>
          <w:color w:val="333333"/>
          <w:sz w:val="28"/>
        </w:rPr>
        <w:t xml:space="preserve">This medication </w:t>
      </w:r>
      <w:r>
        <w:rPr>
          <w:rFonts w:ascii="Georgia" w:hAnsi="Georgia"/>
          <w:color w:val="333333"/>
          <w:sz w:val="28"/>
        </w:rPr>
        <w:t>is used</w:t>
      </w:r>
      <w:r>
        <w:rPr>
          <w:rFonts w:ascii="Georgia" w:hAnsi="Georgia"/>
          <w:color w:val="333333"/>
          <w:sz w:val="28"/>
        </w:rPr>
        <w:t xml:space="preserve"> before eye examinations (e.g., refraction exams). It belongs to a class of </w:t>
      </w:r>
      <w:hyperlink r:id="rId3" w:history="1">
        <w:r>
          <w:rPr>
            <w:rStyle w:val="Hyperlink"/>
            <w:rFonts w:ascii="Georgia" w:hAnsi="Georgia"/>
            <w:color w:val="0072BC"/>
            <w:sz w:val="28"/>
          </w:rPr>
          <w:t>drugs</w:t>
        </w:r>
      </w:hyperlink>
      <w:r>
        <w:rPr>
          <w:rFonts w:ascii="Georgia" w:hAnsi="Georgia"/>
          <w:color w:val="333333"/>
          <w:sz w:val="28"/>
        </w:rPr>
        <w:t xml:space="preserve"> known as anticholinergics. </w:t>
      </w:r>
      <w:r>
        <w:rPr>
          <w:rFonts w:ascii="Georgia" w:hAnsi="Georgia"/>
          <w:color w:val="333333"/>
          <w:sz w:val="28"/>
        </w:rPr>
        <w:t>Cyclopentolate</w:t>
      </w:r>
      <w:r>
        <w:rPr>
          <w:rFonts w:ascii="Georgia" w:hAnsi="Georgia"/>
          <w:color w:val="333333"/>
          <w:sz w:val="28"/>
        </w:rPr>
        <w:t xml:space="preserve"> works by temporarily widening (</w:t>
      </w:r>
      <w:hyperlink r:id="rId4" w:history="1" w:tgtFrame="_blank" w:tooltip="Educational Slideshow">
        <w:r>
          <w:rPr>
            <w:rStyle w:val="Hyperlink"/>
            <w:rFonts w:ascii="Georgia" w:hAnsi="Georgia"/>
            <w:color w:val="0072BC"/>
            <w:sz w:val="28"/>
          </w:rPr>
          <w:t>dilating</w:t>
        </w:r>
      </w:hyperlink>
      <w:r>
        <w:rPr>
          <w:rFonts w:ascii="Georgia" w:hAnsi="Georgia"/>
          <w:color w:val="333333"/>
          <w:sz w:val="28"/>
        </w:rPr>
        <w:t>) the pupil of the eye and relaxing the muscles of the eye.</w:t>
      </w: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FF0000"/>
          <w:sz w:val="32"/>
          <w:lang w:bidi="ar_SA" w:eastAsia="en_US" w:val="en_US"/>
        </w:rPr>
      </w:pPr>
      <w:r>
        <w:rPr>
          <w:rFonts w:ascii="Georgia" w:hAnsi="Georgia"/>
          <w:color w:val="FF0000"/>
          <w:sz w:val="32"/>
        </w:rPr>
        <w:t>tropicamide</w:t>
      </w:r>
      <w:r>
        <w:rPr>
          <w:rFonts w:ascii="Georgia" w:hAnsi="Georgia"/>
          <w:color w:val="FF0000"/>
          <w:sz w:val="32"/>
        </w:rPr>
        <w:t xml:space="preserve"> ophthalmic solution</w:t>
      </w:r>
    </w:p>
    <w:p>
      <w:pPr>
        <w:spacing w:after="0" w:line="240" w:lineRule="auto"/>
        <w:rPr>
          <w:rFonts w:ascii="Georgia" w:hAnsi="Georgia"/>
          <w:color w:val="333333"/>
          <w:sz w:val="32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  <w:r>
        <w:rPr>
          <w:rFonts w:ascii="Georgia" w:hAnsi="Georgia"/>
          <w:color w:val="333333"/>
          <w:sz w:val="28"/>
        </w:rPr>
        <w:t>Tropicamide</w:t>
      </w:r>
      <w:r>
        <w:rPr>
          <w:rFonts w:ascii="Georgia" w:hAnsi="Georgia"/>
          <w:color w:val="333333"/>
          <w:sz w:val="28"/>
        </w:rPr>
        <w:t xml:space="preserve"> causes muscles in the eye to become relaxed. This dilates (widens) the pupil so that it does not react (narrow) when your doctor shines an examination light into your eye. </w:t>
      </w:r>
      <w:r>
        <w:rPr>
          <w:rFonts w:ascii="Georgia" w:hAnsi="Georgia"/>
          <w:color w:val="333333"/>
          <w:sz w:val="28"/>
        </w:rPr>
        <w:t>Tropicamide</w:t>
      </w:r>
      <w:r>
        <w:rPr>
          <w:rFonts w:ascii="Georgia" w:hAnsi="Georgia"/>
          <w:color w:val="333333"/>
          <w:sz w:val="28"/>
        </w:rPr>
        <w:t xml:space="preserve"> ophthalmic (for the eyes) </w:t>
      </w:r>
      <w:r>
        <w:rPr>
          <w:rFonts w:ascii="Georgia" w:hAnsi="Georgia"/>
          <w:color w:val="333333"/>
          <w:sz w:val="28"/>
        </w:rPr>
        <w:t>is used</w:t>
      </w:r>
      <w:r>
        <w:rPr>
          <w:rFonts w:ascii="Georgia" w:hAnsi="Georgia"/>
          <w:color w:val="333333"/>
          <w:sz w:val="28"/>
        </w:rPr>
        <w:t xml:space="preserve"> to dilate the pupil for an eye examination or other diagnostic procedure.</w:t>
      </w: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333333"/>
          <w:sz w:val="28"/>
          <w:lang w:bidi="ar_SA" w:eastAsia="en_US" w:val="en_US"/>
        </w:rPr>
      </w:pPr>
      <w:r>
        <w:rPr>
          <w:rFonts w:ascii="Georgia" w:hAnsi="Georgia"/>
          <w:color w:val="000000"/>
          <w:spacing w:val="-4"/>
          <w:sz w:val="28"/>
        </w:rPr>
        <w:t>This </w:t>
      </w:r>
      <w:hyperlink r:id="rId5" w:history="1">
        <w:r>
          <w:rPr>
            <w:rStyle w:val="Hyperlink"/>
            <w:rFonts w:ascii="Georgia" w:hAnsi="Georgia"/>
            <w:color w:val="187AAB"/>
            <w:spacing w:val="-4"/>
            <w:sz w:val="28"/>
          </w:rPr>
          <w:t>medication</w:t>
        </w:r>
      </w:hyperlink>
      <w:r>
        <w:rPr>
          <w:rFonts w:ascii="Georgia" w:hAnsi="Georgia"/>
          <w:color w:val="000000"/>
          <w:spacing w:val="-4"/>
          <w:sz w:val="28"/>
        </w:rPr>
        <w:t> </w:t>
      </w:r>
      <w:r>
        <w:rPr>
          <w:rFonts w:ascii="Georgia" w:hAnsi="Georgia"/>
          <w:color w:val="000000"/>
          <w:spacing w:val="-4"/>
          <w:sz w:val="28"/>
        </w:rPr>
        <w:t>is used</w:t>
      </w:r>
      <w:r>
        <w:rPr>
          <w:rFonts w:ascii="Georgia" w:hAnsi="Georgia"/>
          <w:color w:val="000000"/>
          <w:spacing w:val="-4"/>
          <w:sz w:val="28"/>
        </w:rPr>
        <w:t xml:space="preserve"> to widen (dilate) the pupil of the </w:t>
      </w:r>
      <w:hyperlink r:id="rId6" w:history="1">
        <w:r>
          <w:rPr>
            <w:rStyle w:val="Hyperlink"/>
            <w:rFonts w:ascii="Georgia" w:hAnsi="Georgia"/>
            <w:color w:val="187AAB"/>
            <w:spacing w:val="-4"/>
            <w:sz w:val="28"/>
          </w:rPr>
          <w:t>eye</w:t>
        </w:r>
      </w:hyperlink>
      <w:r>
        <w:rPr>
          <w:rFonts w:ascii="Georgia" w:hAnsi="Georgia"/>
          <w:color w:val="000000"/>
          <w:spacing w:val="-4"/>
          <w:sz w:val="28"/>
        </w:rPr>
        <w:t> in preparation for certain </w:t>
      </w:r>
      <w:r>
        <w:rPr>
          <w:rFonts w:ascii="Georgia" w:hAnsi="Georgia"/>
          <w:sz w:val="28"/>
        </w:rPr>
        <w:fldChar w:fldCharType="begin"/>
      </w:r>
      <w:r>
        <w:rPr>
          <w:rFonts w:ascii="Georgia" w:hAnsi="Georgia"/>
          <w:sz w:val="28"/>
        </w:rPr>
        <w:instrText xml:space="preserve"> HYPERLINK "https://www.webmd.com/eye-health/ss/slideshow-eye-conditions-overview" </w:instrText>
      </w:r>
      <w:r>
        <w:rPr>
          <w:rFonts w:ascii="Georgia" w:hAnsi="Georgia"/>
          <w:sz w:val="28"/>
        </w:rPr>
        <w:fldChar w:fldCharType="separate"/>
      </w:r>
      <w:r>
        <w:rPr>
          <w:rStyle w:val="Hyperlink"/>
          <w:rFonts w:ascii="Georgia" w:hAnsi="Georgia"/>
          <w:color w:val="187AAB"/>
          <w:spacing w:val="-4"/>
          <w:sz w:val="28"/>
        </w:rPr>
        <w:t>eye</w:t>
      </w:r>
      <w:r>
        <w:rPr>
          <w:rFonts w:ascii="Georgia" w:hAnsi="Georgia"/>
          <w:sz w:val="28"/>
        </w:rPr>
        <w:fldChar w:fldCharType="end"/>
      </w:r>
      <w:r>
        <w:rPr>
          <w:rFonts w:ascii="Georgia" w:hAnsi="Georgia"/>
          <w:color w:val="000000"/>
          <w:spacing w:val="-4"/>
          <w:sz w:val="28"/>
        </w:rPr>
        <w:t>examinations</w:t>
      </w:r>
      <w:r>
        <w:rPr>
          <w:rFonts w:ascii="Georgia" w:hAnsi="Georgia"/>
          <w:color w:val="000000"/>
          <w:spacing w:val="-4"/>
          <w:sz w:val="28"/>
        </w:rPr>
        <w:t>. It belongs to a class of drugs known as anticholinergics. </w:t>
      </w:r>
      <w:r>
        <w:rPr>
          <w:rFonts w:ascii="Georgia" w:hAnsi="Georgia"/>
          <w:sz w:val="28"/>
        </w:rPr>
        <w:fldChar w:fldCharType="begin"/>
      </w:r>
      <w:r>
        <w:rPr>
          <w:rFonts w:ascii="Georgia" w:hAnsi="Georgia"/>
          <w:sz w:val="28"/>
        </w:rPr>
        <w:instrText xml:space="preserve"> HYPERLINK "https://www.webmd.com/drugs/2/drug-7984/tropicamide+ophthalmic/details" </w:instrText>
      </w:r>
      <w:r>
        <w:rPr>
          <w:rFonts w:ascii="Georgia" w:hAnsi="Georgia"/>
          <w:sz w:val="28"/>
        </w:rPr>
        <w:fldChar w:fldCharType="separate"/>
      </w:r>
      <w:r>
        <w:rPr>
          <w:rStyle w:val="Hyperlink"/>
          <w:rFonts w:ascii="Georgia" w:hAnsi="Georgia"/>
          <w:color w:val="187AAB"/>
          <w:spacing w:val="-4"/>
          <w:sz w:val="28"/>
        </w:rPr>
        <w:t>Tropicamide</w:t>
      </w:r>
      <w:r>
        <w:rPr>
          <w:rFonts w:ascii="Georgia" w:hAnsi="Georgia"/>
          <w:sz w:val="28"/>
        </w:rPr>
        <w:fldChar w:fldCharType="end"/>
      </w:r>
      <w:r>
        <w:rPr>
          <w:rFonts w:ascii="Georgia" w:hAnsi="Georgia"/>
          <w:color w:val="000000"/>
          <w:spacing w:val="-4"/>
          <w:sz w:val="28"/>
        </w:rPr>
        <w:t> works by relaxing certain </w:t>
      </w:r>
      <w:hyperlink r:id="rId7" w:history="1">
        <w:r>
          <w:rPr>
            <w:rStyle w:val="Hyperlink"/>
            <w:rFonts w:ascii="Georgia" w:hAnsi="Georgia"/>
            <w:color w:val="187AAB"/>
            <w:spacing w:val="-4"/>
            <w:sz w:val="28"/>
          </w:rPr>
          <w:t>eye</w:t>
        </w:r>
      </w:hyperlink>
      <w:r>
        <w:rPr>
          <w:rFonts w:ascii="Georgia" w:hAnsi="Georgia"/>
          <w:color w:val="000000"/>
          <w:spacing w:val="-4"/>
          <w:sz w:val="28"/>
        </w:rPr>
        <w:t> muscles.</w:t>
      </w:r>
    </w:p>
    <w:p>
      <w:pPr>
        <w:rPr>
          <w:rFonts w:ascii="Georgia" w:hAnsi="Georgia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FF0000"/>
          <w:sz w:val="32"/>
          <w:lang w:bidi="ar_SA" w:eastAsia="en_US" w:val="en_US"/>
        </w:rPr>
      </w:pPr>
      <w:r>
        <w:rPr>
          <w:rFonts w:ascii="Georgia" w:hAnsi="Georgia"/>
          <w:color w:val="FF0000"/>
          <w:sz w:val="32"/>
        </w:rPr>
        <w:t>Fallibility</w:t>
      </w: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  <w:r>
        <w:rPr>
          <w:rFonts w:ascii="Georgia" w:hAnsi="Georgia"/>
          <w:color w:val="222222"/>
          <w:sz w:val="28"/>
        </w:rPr>
        <w:t>The tendency to make mistakes or be wrong.</w:t>
      </w: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  <w:r>
        <w:rPr>
          <w:rFonts w:ascii="Georgia" w:hAnsi="Georgia"/>
          <w:color w:val="222222"/>
          <w:sz w:val="28"/>
        </w:rPr>
        <w:t>"</w:t>
      </w:r>
      <w:r>
        <w:rPr>
          <w:rFonts w:ascii="Georgia" w:hAnsi="Georgia"/>
          <w:color w:val="222222"/>
          <w:sz w:val="28"/>
        </w:rPr>
        <w:t>technology</w:t>
      </w:r>
      <w:r>
        <w:rPr>
          <w:rFonts w:ascii="Georgia" w:hAnsi="Georgia"/>
          <w:color w:val="222222"/>
          <w:sz w:val="28"/>
        </w:rPr>
        <w:t xml:space="preserve"> is not a cure for human fallibility"</w:t>
      </w: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FF0000"/>
          <w:sz w:val="32"/>
          <w:lang w:bidi="ar_SA" w:eastAsia="en_US" w:val="en_US"/>
        </w:rPr>
      </w:pPr>
      <w:r>
        <w:rPr>
          <w:rFonts w:ascii="Georgia" w:hAnsi="Georgia"/>
          <w:color w:val="FF0000"/>
          <w:sz w:val="32"/>
        </w:rPr>
        <w:t>Misperceive</w:t>
      </w:r>
    </w:p>
    <w:p>
      <w:pPr>
        <w:spacing w:after="0" w:line="240" w:lineRule="auto"/>
        <w:rPr>
          <w:rFonts w:ascii="Georgia" w:hAnsi="Georgia"/>
          <w:color w:val="FF0000"/>
          <w:sz w:val="28"/>
          <w:lang w:bidi="ar_SA" w:eastAsia="en_US" w:val="en_US"/>
        </w:rPr>
      </w:pPr>
    </w:p>
    <w:p>
      <w:pPr>
        <w:spacing w:after="0" w:line="240" w:lineRule="auto"/>
        <w:rPr>
          <w:rStyle w:val="Emphasis"/>
          <w:rFonts w:ascii="Georgia" w:hAnsi="Georgia"/>
          <w:i w:val="1"/>
          <w:iCs w:val="1"/>
          <w:color w:val="3B3E41"/>
          <w:spacing w:val="10"/>
          <w:sz w:val="28"/>
          <w:lang w:bidi="ar_SA" w:eastAsia="en_US" w:val="en_US"/>
        </w:rPr>
      </w:pPr>
      <w:r>
        <w:rPr>
          <w:rFonts w:ascii="Georgia" w:hAnsi="Georgia"/>
          <w:b w:val="1"/>
          <w:bCs w:val="1"/>
          <w:color w:val="3B3E41"/>
          <w:spacing w:val="10"/>
          <w:sz w:val="28"/>
        </w:rPr>
        <w:t>to</w:t>
      </w:r>
      <w:r>
        <w:rPr>
          <w:rFonts w:ascii="Georgia" w:hAnsi="Georgia"/>
          <w:b w:val="1"/>
          <w:bCs w:val="1"/>
          <w:color w:val="3B3E41"/>
          <w:spacing w:val="10"/>
          <w:sz w:val="28"/>
        </w:rPr>
        <w:t xml:space="preserve"> fail to understand the true or actual meaning of</w:t>
      </w:r>
      <w:r>
        <w:rPr>
          <w:rStyle w:val="Emphasis"/>
          <w:rFonts w:ascii="Georgia" w:hAnsi="Georgia"/>
          <w:color w:val="3B3E41"/>
          <w:spacing w:val="10"/>
          <w:sz w:val="28"/>
        </w:rPr>
        <w:t xml:space="preserve"> </w:t>
      </w:r>
    </w:p>
    <w:p>
      <w:pPr>
        <w:spacing w:after="0" w:line="240" w:lineRule="auto"/>
        <w:rPr>
          <w:rStyle w:val="Emphasis"/>
          <w:rFonts w:ascii="Georgia" w:hAnsi="Georgia"/>
          <w:i w:val="1"/>
          <w:iCs w:val="1"/>
          <w:color w:val="3B3E41"/>
          <w:spacing w:val="10"/>
          <w:sz w:val="28"/>
          <w:lang w:bidi="ar_SA" w:eastAsia="en_US" w:val="en_US"/>
        </w:rPr>
      </w:pPr>
    </w:p>
    <w:p>
      <w:pPr>
        <w:spacing w:after="0" w:line="240" w:lineRule="auto"/>
        <w:rPr>
          <w:rFonts w:ascii="Georgia" w:hAnsi="Georgia"/>
          <w:color w:val="222222"/>
          <w:sz w:val="28"/>
          <w:lang w:bidi="ar_SA" w:eastAsia="en_US" w:val="en_US"/>
        </w:rPr>
      </w:pPr>
      <w:r>
        <w:rPr>
          <w:rStyle w:val="Emphasis"/>
          <w:rFonts w:ascii="Georgia" w:hAnsi="Georgia"/>
          <w:color w:val="3B3E41"/>
          <w:spacing w:val="10"/>
          <w:sz w:val="28"/>
        </w:rPr>
        <w:t>humor-challenged</w:t>
      </w:r>
      <w:r>
        <w:rPr>
          <w:rStyle w:val="Emphasis"/>
          <w:rFonts w:ascii="Georgia" w:hAnsi="Georgia"/>
          <w:color w:val="3B3E41"/>
          <w:spacing w:val="10"/>
          <w:sz w:val="28"/>
        </w:rPr>
        <w:t xml:space="preserve"> members of the audience misperceived the speaker's harmless joke as an insult to their organization</w:t>
      </w:r>
    </w:p>
    <w:sectPr>
      <w:pgSz w:h="16839" w:w="11907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78F02EC4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54E8AC58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multilevel"/>
    <w:tmpl w:val="07E085A2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3">
    <w:multiLevelType w:val="hybridMultilevel"/>
    <w:tmpl w:val="1CA2C75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55F4F48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F"/>
    <w:rsid w:val="0002613E"/>
    <w:rsid w:val="000B0C05"/>
    <w:rsid w:val="00325285"/>
    <w:rsid w:val="003E08CA"/>
    <w:rsid w:val="004044C0"/>
    <w:rsid w:val="004520B4"/>
    <w:rsid w:val="00490D86"/>
    <w:rsid w:val="005035B3"/>
    <w:rsid w:val="00520135"/>
    <w:rsid w:val="00531E91"/>
    <w:rsid w:val="00555339"/>
    <w:rsid w:val="005D19CE"/>
    <w:rsid w:val="00674F28"/>
    <w:rsid w:val="00683D20"/>
    <w:rsid w:val="00690C68"/>
    <w:rsid w:val="006C2517"/>
    <w:rsid w:val="007E484F"/>
    <w:rsid w:val="0088541D"/>
    <w:rsid w:val="0089419E"/>
    <w:rsid w:val="008B2BEE"/>
    <w:rsid w:val="0095083B"/>
    <w:rsid w:val="009523E4"/>
    <w:rsid w:val="00961998"/>
    <w:rsid w:val="009C29DC"/>
    <w:rsid w:val="00A27377"/>
    <w:rsid w:val="00AF048D"/>
    <w:rsid w:val="00C81BE6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EE"/>
  </w:style>
  <w:style w:type="paragraph" w:styleId="Heading3">
    <w:name w:val="heading 3"/>
    <w:basedOn w:val="Normal"/>
    <w:link w:val="Heading3Char"/>
    <w:uiPriority w:val="9"/>
    <w:qFormat/>
    <w:rsid w:val="00503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531E9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531E91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B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35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rdctph">
    <w:name w:val="lr_dct_ph"/>
    <w:basedOn w:val="DefaultParagraphFont"/>
    <w:rsid w:val="00490D86"/>
  </w:style>
  <w:style w:type="character" w:customStyle="1" w:styleId="lrdctspkr">
    <w:name w:val="lr_dct_spkr"/>
    <w:basedOn w:val="DefaultParagraphFont"/>
    <w:rsid w:val="00490D86"/>
  </w:style>
  <w:style w:type="character" w:styleId="Emphasis">
    <w:name w:val="Emphasis"/>
    <w:basedOn w:val="DefaultParagraphFont"/>
    <w:uiPriority w:val="20"/>
    <w:qFormat/>
    <w:rsid w:val="005D19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5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27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ttp://www.guysandstthomaseducation.com/project/circle-of-care/" TargetMode="External" Type="http://schemas.openxmlformats.org/officeDocument/2006/relationships/hyperlink"></Relationship><Relationship Id="rId2" Target="https://www.youtube.com/watch?v=JzlvgtPIof4" TargetMode="External" Type="http://schemas.openxmlformats.org/officeDocument/2006/relationships/hyperlink"></Relationship><Relationship Id="rId3" Target="https://www.medicinenet.com/drugs_what_you_should_know_about_your_drugs/article.htm" TargetMode="External" Type="http://schemas.openxmlformats.org/officeDocument/2006/relationships/hyperlink"></Relationship><Relationship Id="rId4" Target="https://www.medicinenet.com/stages_of_pregnancy_pictures_slideshow/article.htm" TargetMode="External" Type="http://schemas.openxmlformats.org/officeDocument/2006/relationships/hyperlink"></Relationship><Relationship Id="rId5" Target="https://www.webmd.com/drugs/index-drugs.aspx" TargetMode="External" Type="http://schemas.openxmlformats.org/officeDocument/2006/relationships/hyperlink"></Relationship><Relationship Id="rId6" Target="https://www.webmd.com/eye-health/picture-of-the-eyes" TargetMode="External" Type="http://schemas.openxmlformats.org/officeDocument/2006/relationships/hyperlink"></Relationship><Relationship Id="rId7" Target="https://www.webmd.com/eye-health/eye-assessment/default.htm" TargetMode="External" Type="http://schemas.openxmlformats.org/officeDocument/2006/relationships/hyperlink"></Relationship><Relationship Id="rId8" Target="settings.xml" Type="http://schemas.openxmlformats.org/officeDocument/2006/relationships/settings"></Relationship><Relationship Id="rId9" Target="numbering.xml" Type="http://schemas.openxmlformats.org/officeDocument/2006/relationships/numbering"></Relationship><Relationship Id="rId10" Target="fontTable.xml" Type="http://schemas.openxmlformats.org/officeDocument/2006/relationships/fontTable"></Relationship><Relationship Id="rId11" Target="webSettings.xml" Type="http://schemas.openxmlformats.org/officeDocument/2006/relationships/webSettings"></Relationship><Relationship Id="rId12" Target="styles.xml" Type="http://schemas.openxmlformats.org/officeDocument/2006/relationships/styles"></Relationship><Relationship Id="rId13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519</Words>
  <Characters>2257</Characters>
  <Lines>24</Lines>
  <Paragraphs>6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2651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Alkhamis</dc:creator>
  <cp:keywords/>
  <dc:description/>
  <cp:lastModifiedBy>anna</cp:lastModifiedBy>
  <cp:revision>3</cp:revision>
  <cp:lastPrinted>2018-01-28T06:34:00Z</cp:lastPrinted>
  <dcterms:created xsi:type="dcterms:W3CDTF">2018-01-28T06:26:00Z</dcterms:created>
  <dcterms:modified xsi:type="dcterms:W3CDTF">2018-01-28T06:35:00Z</dcterms:modified>
</cp:coreProperties>
</file>