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225" w:rsidRPr="003C74B9" w:rsidRDefault="00497225" w:rsidP="00497225">
      <w:pPr>
        <w:pStyle w:val="BodyText"/>
        <w:ind w:left="0" w:right="218"/>
        <w:jc w:val="center"/>
      </w:pPr>
    </w:p>
    <w:p w:rsidR="00497225" w:rsidRPr="003C74B9" w:rsidRDefault="00497225" w:rsidP="0049722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King Saud University, College of Medicine</w:t>
      </w:r>
    </w:p>
    <w:p w:rsidR="00497225" w:rsidRPr="003C74B9" w:rsidRDefault="00497225" w:rsidP="0049722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Department of Family and community Medicine</w:t>
      </w:r>
    </w:p>
    <w:p w:rsidR="00620B15" w:rsidRPr="003C74B9" w:rsidRDefault="00D27E12" w:rsidP="00620B15">
      <w:pPr>
        <w:spacing w:after="0" w:afterAutospacing="0" w:line="240" w:lineRule="auto"/>
        <w:rPr>
          <w:rFonts w:asciiTheme="majorBidi" w:hAnsiTheme="majorBidi" w:cstheme="majorBidi"/>
          <w:color w:val="002060"/>
          <w:sz w:val="24"/>
          <w:szCs w:val="24"/>
        </w:rPr>
      </w:pPr>
      <w:r w:rsidRPr="003C74B9">
        <w:rPr>
          <w:rFonts w:asciiTheme="majorBidi" w:hAnsiTheme="majorBidi" w:cstheme="majorBidi"/>
          <w:color w:val="002060"/>
          <w:sz w:val="24"/>
          <w:szCs w:val="24"/>
        </w:rPr>
        <w:t>COMM-311 Community Medicine</w:t>
      </w:r>
    </w:p>
    <w:p w:rsidR="00620B15" w:rsidRPr="003C74B9" w:rsidRDefault="00620B15" w:rsidP="00620B15">
      <w:pPr>
        <w:spacing w:after="0" w:afterAutospacing="0" w:line="240" w:lineRule="auto"/>
        <w:rPr>
          <w:rFonts w:asciiTheme="majorBidi" w:hAnsiTheme="majorBidi" w:cstheme="majorBidi"/>
          <w:color w:val="002060"/>
          <w:sz w:val="24"/>
          <w:szCs w:val="24"/>
        </w:rPr>
      </w:pPr>
    </w:p>
    <w:p w:rsidR="00620B15" w:rsidRPr="003C74B9" w:rsidRDefault="00620B15" w:rsidP="00620B15">
      <w:pPr>
        <w:pStyle w:val="BodyText"/>
        <w:ind w:left="0" w:right="218"/>
        <w:jc w:val="center"/>
        <w:rPr>
          <w:rFonts w:ascii="Times New Roman" w:hAnsi="Times New Roman"/>
          <w:sz w:val="44"/>
          <w:szCs w:val="44"/>
        </w:rPr>
      </w:pPr>
    </w:p>
    <w:p w:rsidR="00620B15" w:rsidRPr="003C74B9" w:rsidRDefault="006E46D0" w:rsidP="00620B15">
      <w:pPr>
        <w:pStyle w:val="BodyText"/>
        <w:ind w:left="0" w:right="218"/>
        <w:jc w:val="center"/>
        <w:rPr>
          <w:rFonts w:ascii="Times New Roman" w:hAnsi="Times New Roman"/>
          <w:sz w:val="48"/>
          <w:szCs w:val="48"/>
        </w:rPr>
      </w:pPr>
      <w:r>
        <w:rPr>
          <w:rFonts w:ascii="Times New Roman" w:hAnsi="Times New Roman"/>
          <w:sz w:val="44"/>
          <w:szCs w:val="44"/>
        </w:rPr>
        <w:t>Introduction to</w:t>
      </w:r>
    </w:p>
    <w:p w:rsidR="00620B15" w:rsidRPr="003C74B9" w:rsidRDefault="00620B15" w:rsidP="00620B15">
      <w:pPr>
        <w:pStyle w:val="BodyText"/>
        <w:ind w:left="0" w:right="218"/>
        <w:jc w:val="center"/>
        <w:rPr>
          <w:rFonts w:ascii="Times New Roman" w:hAnsi="Times New Roman"/>
          <w:sz w:val="48"/>
          <w:szCs w:val="48"/>
        </w:rPr>
      </w:pPr>
      <w:r w:rsidRPr="003C74B9">
        <w:rPr>
          <w:rFonts w:ascii="Times New Roman" w:hAnsi="Times New Roman"/>
          <w:sz w:val="48"/>
          <w:szCs w:val="48"/>
        </w:rPr>
        <w:t>ENVIRONMENTAL AND</w:t>
      </w:r>
    </w:p>
    <w:p w:rsidR="00620B15" w:rsidRPr="003C74B9" w:rsidRDefault="00620B15" w:rsidP="00620B15">
      <w:pPr>
        <w:pStyle w:val="BodyText"/>
        <w:ind w:left="0" w:right="218"/>
        <w:jc w:val="center"/>
        <w:rPr>
          <w:rFonts w:ascii="Times New Roman" w:hAnsi="Times New Roman"/>
          <w:sz w:val="48"/>
          <w:szCs w:val="48"/>
        </w:rPr>
      </w:pPr>
      <w:r w:rsidRPr="003C74B9">
        <w:rPr>
          <w:rFonts w:ascii="Times New Roman" w:hAnsi="Times New Roman"/>
          <w:sz w:val="48"/>
          <w:szCs w:val="48"/>
        </w:rPr>
        <w:t>OCCUPATIONAL HEALTH</w:t>
      </w:r>
    </w:p>
    <w:p w:rsidR="00620B15" w:rsidRPr="003C74B9" w:rsidRDefault="00620B15" w:rsidP="00620B15">
      <w:pPr>
        <w:spacing w:line="240" w:lineRule="auto"/>
        <w:jc w:val="center"/>
        <w:rPr>
          <w:rFonts w:ascii="Times New Roman" w:hAnsi="Times New Roman"/>
          <w:sz w:val="36"/>
          <w:szCs w:val="36"/>
        </w:rPr>
      </w:pPr>
      <w:r w:rsidRPr="003C74B9">
        <w:rPr>
          <w:rFonts w:ascii="Times New Roman" w:hAnsi="Times New Roman"/>
          <w:sz w:val="36"/>
          <w:szCs w:val="36"/>
        </w:rPr>
        <w:t xml:space="preserve">Hands-on </w:t>
      </w:r>
    </w:p>
    <w:p w:rsidR="00620B15" w:rsidRPr="003C74B9" w:rsidRDefault="00620B15" w:rsidP="00620B15">
      <w:pPr>
        <w:spacing w:line="240" w:lineRule="auto"/>
        <w:jc w:val="center"/>
        <w:rPr>
          <w:b/>
          <w:bCs/>
          <w:sz w:val="32"/>
          <w:szCs w:val="32"/>
        </w:rPr>
      </w:pPr>
      <w:proofErr w:type="gramStart"/>
      <w:r w:rsidRPr="003C74B9">
        <w:rPr>
          <w:rFonts w:ascii="Times New Roman" w:hAnsi="Times New Roman"/>
          <w:sz w:val="36"/>
          <w:szCs w:val="36"/>
        </w:rPr>
        <w:t>by</w:t>
      </w:r>
      <w:proofErr w:type="gramEnd"/>
      <w:r w:rsidRPr="003C74B9">
        <w:rPr>
          <w:b/>
          <w:bCs/>
          <w:sz w:val="32"/>
          <w:szCs w:val="32"/>
        </w:rPr>
        <w:t xml:space="preserve"> </w:t>
      </w:r>
    </w:p>
    <w:p w:rsidR="00620B15" w:rsidRPr="003C74B9" w:rsidRDefault="00620B15" w:rsidP="00620B15">
      <w:pPr>
        <w:spacing w:after="0" w:afterAutospacing="0" w:line="240" w:lineRule="auto"/>
        <w:jc w:val="center"/>
        <w:rPr>
          <w:b/>
          <w:bCs/>
          <w:sz w:val="36"/>
          <w:szCs w:val="36"/>
        </w:rPr>
      </w:pPr>
      <w:r w:rsidRPr="003C74B9">
        <w:rPr>
          <w:b/>
          <w:bCs/>
          <w:sz w:val="36"/>
          <w:szCs w:val="36"/>
        </w:rPr>
        <w:t>Prof. Mamduh A. El-Messeiry</w:t>
      </w:r>
    </w:p>
    <w:p w:rsidR="00620B15" w:rsidRPr="003C74B9" w:rsidRDefault="00620B15" w:rsidP="00620B15">
      <w:pPr>
        <w:pStyle w:val="BodyText"/>
        <w:spacing w:after="0"/>
        <w:ind w:left="0"/>
        <w:jc w:val="center"/>
        <w:rPr>
          <w:rFonts w:ascii="Times New Roman" w:hAnsi="Times New Roman"/>
          <w:sz w:val="48"/>
          <w:szCs w:val="48"/>
        </w:rPr>
      </w:pPr>
      <w:proofErr w:type="gramStart"/>
      <w:r w:rsidRPr="003C74B9">
        <w:rPr>
          <w:b/>
          <w:sz w:val="24"/>
        </w:rPr>
        <w:t>B.Sc., M.P.H.; Dr. P.H. Sc.</w:t>
      </w:r>
      <w:proofErr w:type="gramEnd"/>
      <w:r w:rsidRPr="003C74B9">
        <w:rPr>
          <w:rFonts w:ascii="Times New Roman" w:hAnsi="Times New Roman"/>
          <w:sz w:val="48"/>
          <w:szCs w:val="48"/>
        </w:rPr>
        <w:t xml:space="preserve"> </w:t>
      </w:r>
    </w:p>
    <w:p w:rsidR="00497225" w:rsidRPr="003C74B9" w:rsidRDefault="00497225" w:rsidP="00497225">
      <w:pPr>
        <w:pStyle w:val="BodyText"/>
        <w:ind w:left="0" w:right="218"/>
        <w:jc w:val="center"/>
      </w:pPr>
    </w:p>
    <w:p w:rsidR="00620B15" w:rsidRPr="003C74B9" w:rsidRDefault="00620B15" w:rsidP="00497225">
      <w:pPr>
        <w:pStyle w:val="BodyText"/>
        <w:ind w:left="0" w:right="218"/>
        <w:jc w:val="center"/>
      </w:pPr>
    </w:p>
    <w:tbl>
      <w:tblPr>
        <w:tblStyle w:val="TableGrid"/>
        <w:tblW w:w="5520" w:type="dxa"/>
        <w:tblInd w:w="1215" w:type="dxa"/>
        <w:tblLook w:val="04A0" w:firstRow="1" w:lastRow="0" w:firstColumn="1" w:lastColumn="0" w:noHBand="0" w:noVBand="1"/>
      </w:tblPr>
      <w:tblGrid>
        <w:gridCol w:w="1417"/>
        <w:gridCol w:w="4103"/>
      </w:tblGrid>
      <w:tr w:rsidR="00620B15" w:rsidRPr="003C74B9" w:rsidTr="00620B15">
        <w:trPr>
          <w:trHeight w:val="604"/>
        </w:trPr>
        <w:tc>
          <w:tcPr>
            <w:tcW w:w="1417" w:type="dxa"/>
          </w:tcPr>
          <w:p w:rsidR="00620B15" w:rsidRPr="003C74B9" w:rsidRDefault="00620B15" w:rsidP="00F112FD">
            <w:pPr>
              <w:spacing w:afterAutospacing="0"/>
            </w:pPr>
            <w:r w:rsidRPr="003C74B9">
              <w:rPr>
                <w:rFonts w:ascii="Calibri" w:eastAsia="Calibri" w:hAnsi="Calibri" w:cs="Arial"/>
              </w:rPr>
              <w:t>session Description</w:t>
            </w:r>
          </w:p>
        </w:tc>
        <w:tc>
          <w:tcPr>
            <w:tcW w:w="4103" w:type="dxa"/>
          </w:tcPr>
          <w:p w:rsidR="00620B15" w:rsidRPr="003C74B9" w:rsidRDefault="00620B15" w:rsidP="00620B15">
            <w:pPr>
              <w:spacing w:afterAutospacing="0"/>
            </w:pPr>
            <w:r w:rsidRPr="003C74B9">
              <w:rPr>
                <w:rFonts w:ascii="Calibri" w:eastAsia="Calibri" w:hAnsi="Calibri" w:cs="Arial"/>
              </w:rPr>
              <w:t>Environmental &amp; Occupational health</w:t>
            </w:r>
          </w:p>
        </w:tc>
      </w:tr>
      <w:tr w:rsidR="00620B15" w:rsidRPr="003C74B9" w:rsidTr="00620B15">
        <w:trPr>
          <w:trHeight w:val="1762"/>
        </w:trPr>
        <w:tc>
          <w:tcPr>
            <w:tcW w:w="1417" w:type="dxa"/>
          </w:tcPr>
          <w:p w:rsidR="00620B15" w:rsidRPr="003C74B9" w:rsidRDefault="00620B15" w:rsidP="00F112FD">
            <w:pPr>
              <w:spacing w:afterAutospacing="0"/>
            </w:pPr>
            <w:r w:rsidRPr="003C74B9">
              <w:t>Topics covered</w:t>
            </w:r>
          </w:p>
        </w:tc>
        <w:tc>
          <w:tcPr>
            <w:tcW w:w="4103" w:type="dxa"/>
          </w:tcPr>
          <w:p w:rsidR="00620B15" w:rsidRPr="003C74B9" w:rsidRDefault="00620B15" w:rsidP="00F14368">
            <w:pPr>
              <w:pStyle w:val="ListParagraph"/>
              <w:numPr>
                <w:ilvl w:val="0"/>
                <w:numId w:val="4"/>
              </w:numPr>
              <w:spacing w:afterAutospacing="0"/>
            </w:pPr>
            <w:r w:rsidRPr="003C74B9">
              <w:t>Concepts of environment and health</w:t>
            </w:r>
          </w:p>
          <w:p w:rsidR="00620B15" w:rsidRPr="003C74B9" w:rsidRDefault="00620B15" w:rsidP="00F14368">
            <w:pPr>
              <w:pStyle w:val="ListParagraph"/>
              <w:numPr>
                <w:ilvl w:val="0"/>
                <w:numId w:val="4"/>
              </w:numPr>
              <w:spacing w:afterAutospacing="0"/>
            </w:pPr>
            <w:r w:rsidRPr="003C74B9">
              <w:t>Environmental hazards</w:t>
            </w:r>
          </w:p>
          <w:p w:rsidR="00620B15" w:rsidRPr="003C74B9" w:rsidRDefault="00620B15" w:rsidP="00F14368">
            <w:pPr>
              <w:pStyle w:val="ListParagraph"/>
              <w:numPr>
                <w:ilvl w:val="0"/>
                <w:numId w:val="4"/>
              </w:numPr>
              <w:spacing w:afterAutospacing="0"/>
            </w:pPr>
            <w:r w:rsidRPr="003C74B9">
              <w:t>Control of environmental hazards</w:t>
            </w:r>
          </w:p>
          <w:p w:rsidR="00620B15" w:rsidRPr="003C74B9" w:rsidRDefault="00620B15" w:rsidP="00F14368">
            <w:pPr>
              <w:pStyle w:val="ListParagraph"/>
              <w:numPr>
                <w:ilvl w:val="0"/>
                <w:numId w:val="4"/>
              </w:numPr>
              <w:spacing w:afterAutospacing="0"/>
            </w:pPr>
            <w:r w:rsidRPr="003C74B9">
              <w:t>Mass gathering and health</w:t>
            </w:r>
          </w:p>
          <w:p w:rsidR="00620B15" w:rsidRPr="003C74B9" w:rsidRDefault="00620B15" w:rsidP="00F14368">
            <w:pPr>
              <w:pStyle w:val="ListParagraph"/>
              <w:numPr>
                <w:ilvl w:val="0"/>
                <w:numId w:val="4"/>
              </w:numPr>
              <w:spacing w:afterAutospacing="0"/>
            </w:pPr>
            <w:r w:rsidRPr="003C74B9">
              <w:t>Principals of occupational health</w:t>
            </w:r>
          </w:p>
          <w:p w:rsidR="00620B15" w:rsidRPr="003C74B9" w:rsidRDefault="00620B15" w:rsidP="00F14368">
            <w:pPr>
              <w:pStyle w:val="ListParagraph"/>
              <w:numPr>
                <w:ilvl w:val="0"/>
                <w:numId w:val="4"/>
              </w:numPr>
              <w:spacing w:afterAutospacing="0"/>
            </w:pPr>
            <w:r w:rsidRPr="003C74B9">
              <w:t>Examples of occupational diseases</w:t>
            </w:r>
          </w:p>
          <w:p w:rsidR="00620B15" w:rsidRPr="003C74B9" w:rsidRDefault="00620B15" w:rsidP="00F14368">
            <w:pPr>
              <w:pStyle w:val="ListParagraph"/>
              <w:numPr>
                <w:ilvl w:val="0"/>
                <w:numId w:val="4"/>
              </w:numPr>
              <w:spacing w:afterAutospacing="0"/>
            </w:pPr>
            <w:r w:rsidRPr="003C74B9">
              <w:t>Field visit</w:t>
            </w:r>
          </w:p>
        </w:tc>
      </w:tr>
    </w:tbl>
    <w:p w:rsidR="00620B15" w:rsidRPr="003C74B9" w:rsidRDefault="00620B15" w:rsidP="00497225">
      <w:pPr>
        <w:pStyle w:val="BodyText"/>
        <w:ind w:left="0" w:right="218"/>
        <w:jc w:val="center"/>
      </w:pPr>
    </w:p>
    <w:p w:rsidR="00620B15" w:rsidRPr="003C74B9" w:rsidRDefault="00620B15" w:rsidP="00620B15">
      <w:pPr>
        <w:pStyle w:val="BodyText"/>
        <w:spacing w:after="0" w:line="240" w:lineRule="auto"/>
        <w:ind w:left="0"/>
        <w:jc w:val="center"/>
        <w:rPr>
          <w:rFonts w:ascii="Times New Roman" w:hAnsi="Times New Roman"/>
          <w:sz w:val="28"/>
          <w:szCs w:val="28"/>
        </w:rPr>
      </w:pPr>
    </w:p>
    <w:p w:rsidR="00620B15" w:rsidRPr="003C74B9" w:rsidRDefault="00620B15" w:rsidP="00620B15">
      <w:pPr>
        <w:pStyle w:val="BodyText"/>
        <w:spacing w:after="0" w:line="240" w:lineRule="auto"/>
        <w:ind w:left="0"/>
        <w:jc w:val="center"/>
        <w:rPr>
          <w:rFonts w:ascii="Times New Roman" w:hAnsi="Times New Roman"/>
          <w:sz w:val="28"/>
          <w:szCs w:val="28"/>
        </w:rPr>
      </w:pPr>
    </w:p>
    <w:p w:rsidR="00620B15" w:rsidRPr="003C74B9" w:rsidRDefault="00620B15" w:rsidP="00620B15">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YEAR</w:t>
      </w:r>
    </w:p>
    <w:p w:rsidR="00620B15" w:rsidRPr="003C74B9" w:rsidRDefault="00620B15" w:rsidP="00D83211">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143</w:t>
      </w:r>
      <w:r w:rsidR="00D83211">
        <w:rPr>
          <w:rFonts w:ascii="Times New Roman" w:hAnsi="Times New Roman"/>
          <w:sz w:val="28"/>
          <w:szCs w:val="28"/>
        </w:rPr>
        <w:t>2</w:t>
      </w:r>
      <w:r w:rsidRPr="003C74B9">
        <w:rPr>
          <w:rFonts w:ascii="Times New Roman" w:hAnsi="Times New Roman"/>
          <w:sz w:val="28"/>
          <w:szCs w:val="28"/>
        </w:rPr>
        <w:t>-143</w:t>
      </w:r>
      <w:r w:rsidR="00D83211">
        <w:rPr>
          <w:rFonts w:ascii="Times New Roman" w:hAnsi="Times New Roman"/>
          <w:sz w:val="28"/>
          <w:szCs w:val="28"/>
        </w:rPr>
        <w:t>3</w:t>
      </w:r>
      <w:r w:rsidRPr="003C74B9">
        <w:rPr>
          <w:rFonts w:ascii="Times New Roman" w:hAnsi="Times New Roman"/>
          <w:sz w:val="28"/>
          <w:szCs w:val="28"/>
        </w:rPr>
        <w:t xml:space="preserve"> </w:t>
      </w:r>
      <w:proofErr w:type="gramStart"/>
      <w:r w:rsidRPr="003C74B9">
        <w:rPr>
          <w:sz w:val="16"/>
          <w:szCs w:val="16"/>
        </w:rPr>
        <w:t>Hajji</w:t>
      </w:r>
      <w:proofErr w:type="gramEnd"/>
    </w:p>
    <w:p w:rsidR="00620B15" w:rsidRPr="003C74B9" w:rsidRDefault="00620B15" w:rsidP="00D83211">
      <w:pPr>
        <w:pStyle w:val="BodyText"/>
        <w:spacing w:after="0" w:line="240" w:lineRule="auto"/>
        <w:ind w:left="0"/>
        <w:jc w:val="center"/>
        <w:rPr>
          <w:rFonts w:ascii="Times New Roman" w:hAnsi="Times New Roman"/>
          <w:sz w:val="28"/>
          <w:szCs w:val="28"/>
        </w:rPr>
      </w:pPr>
      <w:r w:rsidRPr="003C74B9">
        <w:rPr>
          <w:rFonts w:ascii="Times New Roman" w:hAnsi="Times New Roman"/>
          <w:sz w:val="28"/>
          <w:szCs w:val="28"/>
        </w:rPr>
        <w:t>201</w:t>
      </w:r>
      <w:r w:rsidR="00D83211">
        <w:rPr>
          <w:rFonts w:ascii="Times New Roman" w:hAnsi="Times New Roman"/>
          <w:sz w:val="28"/>
          <w:szCs w:val="28"/>
        </w:rPr>
        <w:t>10</w:t>
      </w:r>
      <w:r w:rsidRPr="003C74B9">
        <w:rPr>
          <w:rFonts w:ascii="Times New Roman" w:hAnsi="Times New Roman"/>
          <w:sz w:val="28"/>
          <w:szCs w:val="28"/>
        </w:rPr>
        <w:t xml:space="preserve"> - 201</w:t>
      </w:r>
      <w:r w:rsidR="00D83211">
        <w:rPr>
          <w:rFonts w:ascii="Times New Roman" w:hAnsi="Times New Roman"/>
          <w:sz w:val="28"/>
          <w:szCs w:val="28"/>
        </w:rPr>
        <w:t>2</w:t>
      </w:r>
      <w:r w:rsidRPr="003C74B9">
        <w:rPr>
          <w:b/>
          <w:bCs/>
        </w:rPr>
        <w:t xml:space="preserve"> </w:t>
      </w:r>
      <w:r w:rsidRPr="003C74B9">
        <w:rPr>
          <w:sz w:val="16"/>
          <w:szCs w:val="16"/>
        </w:rPr>
        <w:t>Gregorian</w:t>
      </w:r>
    </w:p>
    <w:p w:rsidR="00620B15" w:rsidRPr="003C74B9" w:rsidRDefault="00620B15" w:rsidP="00D83211">
      <w:pPr>
        <w:spacing w:after="0" w:afterAutospacing="0" w:line="240" w:lineRule="auto"/>
        <w:jc w:val="center"/>
        <w:rPr>
          <w:rFonts w:ascii="Arial" w:hAnsi="Arial"/>
          <w:sz w:val="24"/>
          <w:szCs w:val="24"/>
        </w:rPr>
      </w:pPr>
      <w:r w:rsidRPr="003C74B9">
        <w:rPr>
          <w:rFonts w:ascii="Arial" w:hAnsi="Arial"/>
          <w:sz w:val="20"/>
          <w:szCs w:val="20"/>
        </w:rPr>
        <w:t xml:space="preserve">   </w:t>
      </w:r>
    </w:p>
    <w:p w:rsidR="00620B15" w:rsidRPr="003C74B9" w:rsidRDefault="00620B15" w:rsidP="00620B15">
      <w:pPr>
        <w:pStyle w:val="BodyText"/>
        <w:ind w:left="0"/>
        <w:jc w:val="center"/>
        <w:rPr>
          <w:rFonts w:asciiTheme="majorBidi" w:hAnsiTheme="majorBidi" w:cstheme="majorBidi"/>
          <w:color w:val="000000"/>
          <w:sz w:val="28"/>
          <w:szCs w:val="28"/>
        </w:rPr>
      </w:pPr>
      <w:r w:rsidRPr="003C74B9">
        <w:rPr>
          <w:rFonts w:asciiTheme="majorBidi" w:hAnsiTheme="majorBidi" w:cstheme="majorBidi"/>
          <w:color w:val="000000"/>
          <w:sz w:val="28"/>
          <w:szCs w:val="28"/>
        </w:rPr>
        <w:br w:type="page"/>
      </w:r>
    </w:p>
    <w:tbl>
      <w:tblPr>
        <w:tblStyle w:val="TableGrid"/>
        <w:tblpPr w:leftFromText="180" w:rightFromText="180" w:horzAnchor="margin" w:tblpY="405"/>
        <w:tblW w:w="0" w:type="auto"/>
        <w:tblLook w:val="04A0" w:firstRow="1" w:lastRow="0" w:firstColumn="1" w:lastColumn="0" w:noHBand="0" w:noVBand="1"/>
      </w:tblPr>
      <w:tblGrid>
        <w:gridCol w:w="1278"/>
        <w:gridCol w:w="7244"/>
      </w:tblGrid>
      <w:tr w:rsidR="00620B15" w:rsidRPr="003C74B9" w:rsidTr="00F112FD">
        <w:trPr>
          <w:trHeight w:val="682"/>
        </w:trPr>
        <w:tc>
          <w:tcPr>
            <w:tcW w:w="1278" w:type="dxa"/>
            <w:vAlign w:val="center"/>
          </w:tcPr>
          <w:p w:rsidR="00620B15" w:rsidRPr="003C74B9" w:rsidRDefault="00620B15" w:rsidP="00F112FD">
            <w:pPr>
              <w:jc w:val="center"/>
            </w:pPr>
            <w:r w:rsidRPr="003C74B9">
              <w:rPr>
                <w:rFonts w:ascii="Times New Roman" w:hAnsi="Times New Roman"/>
                <w:sz w:val="32"/>
                <w:szCs w:val="32"/>
              </w:rPr>
              <w:lastRenderedPageBreak/>
              <w:t>part</w:t>
            </w:r>
          </w:p>
        </w:tc>
        <w:tc>
          <w:tcPr>
            <w:tcW w:w="7244" w:type="dxa"/>
            <w:vMerge w:val="restart"/>
            <w:vAlign w:val="center"/>
          </w:tcPr>
          <w:p w:rsidR="00620B15" w:rsidRPr="003C74B9" w:rsidRDefault="00620B15" w:rsidP="00F112FD">
            <w:pPr>
              <w:jc w:val="center"/>
              <w:rPr>
                <w:rFonts w:ascii="Times New Roman" w:eastAsia="Times New Roman" w:hAnsi="Times New Roman" w:cs="Times New Roman"/>
                <w:spacing w:val="-5"/>
                <w:sz w:val="72"/>
                <w:szCs w:val="72"/>
              </w:rPr>
            </w:pPr>
            <w:r w:rsidRPr="003C74B9">
              <w:rPr>
                <w:rFonts w:ascii="Times New Roman" w:eastAsia="Times New Roman" w:hAnsi="Times New Roman" w:cs="Times New Roman"/>
                <w:spacing w:val="-5"/>
                <w:sz w:val="72"/>
                <w:szCs w:val="72"/>
              </w:rPr>
              <w:t>Environmental Health</w:t>
            </w:r>
          </w:p>
        </w:tc>
      </w:tr>
      <w:tr w:rsidR="00620B15" w:rsidRPr="003C74B9" w:rsidTr="00F112FD">
        <w:trPr>
          <w:trHeight w:val="1069"/>
        </w:trPr>
        <w:tc>
          <w:tcPr>
            <w:tcW w:w="1278" w:type="dxa"/>
            <w:vAlign w:val="center"/>
          </w:tcPr>
          <w:p w:rsidR="00620B15" w:rsidRPr="003C74B9" w:rsidRDefault="00620B15" w:rsidP="00F112FD">
            <w:pPr>
              <w:jc w:val="center"/>
            </w:pPr>
            <w:r w:rsidRPr="003C74B9">
              <w:rPr>
                <w:rFonts w:ascii="Broadway BT" w:hAnsi="Broadway BT" w:cs="Broadway BT"/>
                <w:b/>
                <w:bCs/>
                <w:sz w:val="56"/>
                <w:szCs w:val="56"/>
              </w:rPr>
              <w:t>1</w:t>
            </w:r>
          </w:p>
        </w:tc>
        <w:tc>
          <w:tcPr>
            <w:tcW w:w="7244" w:type="dxa"/>
            <w:vMerge/>
          </w:tcPr>
          <w:p w:rsidR="00620B15" w:rsidRPr="003C74B9" w:rsidRDefault="00620B15" w:rsidP="00F112FD"/>
        </w:tc>
      </w:tr>
    </w:tbl>
    <w:p w:rsidR="00620B15" w:rsidRPr="003C74B9" w:rsidRDefault="00620B15" w:rsidP="00620B15">
      <w:pPr>
        <w:pStyle w:val="BodyText"/>
        <w:ind w:left="0"/>
        <w:jc w:val="center"/>
        <w:rPr>
          <w:rFonts w:asciiTheme="majorBidi" w:hAnsiTheme="majorBidi" w:cstheme="majorBidi"/>
          <w:color w:val="000000"/>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1.1</w:t>
      </w:r>
      <w:proofErr w:type="gramStart"/>
      <w:r w:rsidRPr="003C74B9">
        <w:rPr>
          <w:rFonts w:asciiTheme="majorBidi" w:eastAsia="Times New Roman" w:hAnsiTheme="majorBidi" w:cstheme="majorBidi"/>
          <w:b/>
          <w:bCs/>
          <w:sz w:val="28"/>
          <w:szCs w:val="28"/>
        </w:rPr>
        <w:t>.  Environment</w:t>
      </w:r>
      <w:proofErr w:type="gramEnd"/>
      <w:r w:rsidRPr="003C74B9">
        <w:rPr>
          <w:rFonts w:asciiTheme="majorBidi" w:eastAsia="Times New Roman" w:hAnsiTheme="majorBidi" w:cstheme="majorBidi"/>
          <w:b/>
          <w:bCs/>
          <w:sz w:val="28"/>
          <w:szCs w:val="28"/>
        </w:rPr>
        <w:t xml:space="preserve">: </w:t>
      </w:r>
    </w:p>
    <w:p w:rsidR="00620B15" w:rsidRPr="003C74B9" w:rsidRDefault="00620B15" w:rsidP="00620B15">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In general, environment refers to the surroundings of an object</w:t>
      </w:r>
    </w:p>
    <w:p w:rsidR="00620B15" w:rsidRPr="003C74B9" w:rsidRDefault="00620B15"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1.2. Pollution:</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Pollution is the introduction of contaminants into a natural environment that causes instability, disorder, harm or discomfort to the ecosystem i.e. physical systems or living organisms. </w:t>
      </w:r>
      <w:r w:rsidR="003C74B9" w:rsidRPr="003C74B9">
        <w:rPr>
          <w:rFonts w:asciiTheme="majorBidi" w:eastAsia="Times New Roman" w:hAnsiTheme="majorBidi" w:cstheme="majorBidi"/>
          <w:sz w:val="28"/>
          <w:szCs w:val="28"/>
        </w:rPr>
        <w:t xml:space="preserve"> </w:t>
      </w:r>
      <w:r w:rsidRPr="003C74B9">
        <w:rPr>
          <w:rFonts w:asciiTheme="majorBidi" w:eastAsia="Times New Roman" w:hAnsiTheme="majorBidi" w:cstheme="majorBidi"/>
          <w:sz w:val="28"/>
          <w:szCs w:val="28"/>
        </w:rPr>
        <w:t xml:space="preserve"> Pollution can take the form of chemical substances or energy, such as noise, heat, or light. </w:t>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Pollutants, the elements of pollution, can be foreign substances or energies, or naturally occurring; when naturally occurring, they are considered contaminants when they exceed natural levels. Pollution is often classed as point source or nonpoint source pollution.</w:t>
      </w:r>
    </w:p>
    <w:p w:rsidR="003C74B9" w:rsidRPr="003C74B9" w:rsidRDefault="003C74B9" w:rsidP="00620B15">
      <w:pPr>
        <w:spacing w:after="0" w:afterAutospacing="0" w:line="360" w:lineRule="auto"/>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 xml:space="preserve">1.3. </w:t>
      </w:r>
      <w:r w:rsidR="00620B15" w:rsidRPr="003C74B9">
        <w:rPr>
          <w:rFonts w:asciiTheme="majorBidi" w:eastAsia="Times New Roman" w:hAnsiTheme="majorBidi" w:cstheme="majorBidi"/>
          <w:b/>
          <w:bCs/>
          <w:sz w:val="28"/>
          <w:szCs w:val="28"/>
        </w:rPr>
        <w:t>Environmental health</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Environmental health is the branch of public health that is concerned with all aspects of the natural and built environment that may affect human health. Other terms that concern or refer to the discipline of environmental health include environmental public health and environmental health and protection. “From Wikipedia”</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Those aspects of the human health and disease that are determined by factors in the environment. It also refers to the theory and practice of assessing and controlling factors in the </w:t>
      </w:r>
      <w:r w:rsidRPr="003C74B9">
        <w:rPr>
          <w:rFonts w:asciiTheme="majorBidi" w:eastAsia="Times New Roman" w:hAnsiTheme="majorBidi" w:cstheme="majorBidi"/>
          <w:sz w:val="28"/>
          <w:szCs w:val="28"/>
        </w:rPr>
        <w:lastRenderedPageBreak/>
        <w:t>environment that can potentially affect health. “World Health Organization”</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Environmental health:</w:t>
      </w:r>
      <w:r w:rsidR="003C74B9" w:rsidRPr="003C74B9">
        <w:rPr>
          <w:rFonts w:asciiTheme="majorBidi" w:eastAsia="Times New Roman" w:hAnsiTheme="majorBidi" w:cstheme="majorBidi"/>
          <w:sz w:val="28"/>
          <w:szCs w:val="28"/>
        </w:rPr>
        <w:t xml:space="preserve"> </w:t>
      </w:r>
      <w:r w:rsidRPr="003C74B9">
        <w:rPr>
          <w:rFonts w:asciiTheme="majorBidi" w:eastAsia="Times New Roman" w:hAnsiTheme="majorBidi" w:cstheme="majorBidi"/>
          <w:sz w:val="28"/>
          <w:szCs w:val="28"/>
        </w:rPr>
        <w:t xml:space="preserve"> Includes both the direct pathological effects of chemicals, radiation and some biological agents, and the effects (often indirect) on health and wellbeing of the broad physical, psychological, social and aesthetic environment which includes housing, urban development, land use and transport. “WHO Regional Office for Europe”</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addresses all the physical, chemical, and biological factors external to a person, and all the related factors impacting behaviors.  It </w:t>
      </w:r>
      <w:r w:rsidR="00593621" w:rsidRPr="003C74B9">
        <w:rPr>
          <w:rFonts w:asciiTheme="majorBidi" w:eastAsia="Times New Roman" w:hAnsiTheme="majorBidi" w:cstheme="majorBidi"/>
          <w:sz w:val="28"/>
          <w:szCs w:val="28"/>
        </w:rPr>
        <w:t>includes the</w:t>
      </w:r>
      <w:r w:rsidRPr="003C74B9">
        <w:rPr>
          <w:rFonts w:asciiTheme="majorBidi" w:eastAsia="Times New Roman" w:hAnsiTheme="majorBidi" w:cstheme="majorBidi"/>
          <w:sz w:val="28"/>
          <w:szCs w:val="28"/>
        </w:rPr>
        <w:t xml:space="preserve"> assessment and control of those environmental factors that can potentially affect health. It is targeted towards preventing disease and creating health-supportive environments. This definition excludes behavior not related to environment, as well as </w:t>
      </w:r>
      <w:r w:rsidR="00593621" w:rsidRPr="003C74B9">
        <w:rPr>
          <w:rFonts w:asciiTheme="majorBidi" w:eastAsia="Times New Roman" w:hAnsiTheme="majorBidi" w:cstheme="majorBidi"/>
          <w:sz w:val="28"/>
          <w:szCs w:val="28"/>
        </w:rPr>
        <w:t>behavior related</w:t>
      </w:r>
      <w:r w:rsidRPr="003C74B9">
        <w:rPr>
          <w:rFonts w:asciiTheme="majorBidi" w:eastAsia="Times New Roman" w:hAnsiTheme="majorBidi" w:cstheme="majorBidi"/>
          <w:sz w:val="28"/>
          <w:szCs w:val="28"/>
        </w:rPr>
        <w:t xml:space="preserve"> to the social and cultural environment, and genetics. (WHO)</w:t>
      </w:r>
    </w:p>
    <w:p w:rsidR="003C74B9" w:rsidRPr="003C74B9" w:rsidRDefault="003C74B9" w:rsidP="003C74B9">
      <w:pPr>
        <w:spacing w:after="0" w:afterAutospacing="0" w:line="360" w:lineRule="auto"/>
        <w:ind w:firstLine="720"/>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eastAsia="Times New Roman" w:hAnsiTheme="majorBidi" w:cstheme="majorBidi"/>
          <w:b/>
          <w:bCs/>
          <w:sz w:val="28"/>
          <w:szCs w:val="28"/>
        </w:rPr>
      </w:pPr>
      <w:r w:rsidRPr="003C74B9">
        <w:rPr>
          <w:rFonts w:asciiTheme="majorBidi" w:eastAsia="Times New Roman" w:hAnsiTheme="majorBidi" w:cstheme="majorBidi"/>
          <w:b/>
          <w:bCs/>
          <w:sz w:val="28"/>
          <w:szCs w:val="28"/>
        </w:rPr>
        <w:t>1.4</w:t>
      </w:r>
      <w:r w:rsidR="00FB2FC6" w:rsidRPr="003C74B9">
        <w:rPr>
          <w:rFonts w:asciiTheme="majorBidi" w:eastAsia="Times New Roman" w:hAnsiTheme="majorBidi" w:cstheme="majorBidi"/>
          <w:b/>
          <w:bCs/>
          <w:sz w:val="28"/>
          <w:szCs w:val="28"/>
        </w:rPr>
        <w:t>. Concepts</w:t>
      </w:r>
      <w:r w:rsidR="00620B15" w:rsidRPr="003C74B9">
        <w:rPr>
          <w:rFonts w:asciiTheme="majorBidi" w:eastAsia="Times New Roman" w:hAnsiTheme="majorBidi" w:cstheme="majorBidi"/>
          <w:b/>
          <w:bCs/>
          <w:sz w:val="28"/>
          <w:szCs w:val="28"/>
        </w:rPr>
        <w:t xml:space="preserve"> of Environment and health</w:t>
      </w:r>
    </w:p>
    <w:p w:rsidR="00620B15" w:rsidRPr="003C74B9" w:rsidRDefault="00620B15" w:rsidP="003C74B9">
      <w:pPr>
        <w:spacing w:after="0" w:afterAutospacing="0" w:line="360" w:lineRule="auto"/>
        <w:ind w:firstLine="720"/>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 xml:space="preserve">Environmental health addresses all human-health-related aspects of both the natural environment and the built environment. According to recent estimates about 5 to 10 % of disease adjusted life years (DALY) lost </w:t>
      </w:r>
      <w:r w:rsidR="00593621" w:rsidRPr="003C74B9">
        <w:rPr>
          <w:rFonts w:asciiTheme="majorBidi" w:eastAsia="Times New Roman" w:hAnsiTheme="majorBidi" w:cstheme="majorBidi"/>
          <w:sz w:val="28"/>
          <w:szCs w:val="28"/>
        </w:rPr>
        <w:t>is</w:t>
      </w:r>
      <w:r w:rsidRPr="003C74B9">
        <w:rPr>
          <w:rFonts w:asciiTheme="majorBidi" w:eastAsia="Times New Roman" w:hAnsiTheme="majorBidi" w:cstheme="majorBidi"/>
          <w:sz w:val="28"/>
          <w:szCs w:val="28"/>
        </w:rPr>
        <w:t xml:space="preserve"> due to environmental causes. By far the most important factor is fine particulate matter pollution in urban air.</w:t>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sz w:val="28"/>
          <w:szCs w:val="28"/>
        </w:rPr>
        <w:t>Environmental health concerns include:</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Air quality</w:t>
      </w:r>
      <w:r w:rsidRPr="003C74B9">
        <w:rPr>
          <w:rFonts w:asciiTheme="majorBidi" w:eastAsia="Times New Roman" w:hAnsiTheme="majorBidi" w:cstheme="majorBidi"/>
          <w:sz w:val="28"/>
          <w:szCs w:val="28"/>
        </w:rPr>
        <w:t xml:space="preserve">, including both ambient outdoor air and indoor air quality, which also comprises concerns about environmental tobacco smoke.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Climate change</w:t>
      </w:r>
      <w:r w:rsidRPr="003C74B9">
        <w:rPr>
          <w:rFonts w:asciiTheme="majorBidi" w:eastAsia="Times New Roman" w:hAnsiTheme="majorBidi" w:cstheme="majorBidi"/>
          <w:sz w:val="28"/>
          <w:szCs w:val="28"/>
        </w:rPr>
        <w:t xml:space="preserve"> and its effects on health.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Disaste</w:t>
      </w:r>
      <w:r w:rsidRPr="003C74B9">
        <w:rPr>
          <w:rFonts w:asciiTheme="majorBidi" w:eastAsia="Times New Roman" w:hAnsiTheme="majorBidi" w:cstheme="majorBidi"/>
          <w:sz w:val="28"/>
          <w:szCs w:val="28"/>
        </w:rPr>
        <w:t xml:space="preserve">r preparedness and response.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lastRenderedPageBreak/>
        <w:t>Food safety</w:t>
      </w:r>
      <w:r w:rsidRPr="003C74B9">
        <w:rPr>
          <w:rFonts w:asciiTheme="majorBidi" w:eastAsia="Times New Roman" w:hAnsiTheme="majorBidi" w:cstheme="majorBidi"/>
          <w:sz w:val="28"/>
          <w:szCs w:val="28"/>
        </w:rPr>
        <w:t xml:space="preserve">, including in agriculture, transportation, food processing, wholesale and retail distribution and sale.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Hazardous materials management</w:t>
      </w:r>
      <w:r w:rsidRPr="003C74B9">
        <w:rPr>
          <w:rFonts w:asciiTheme="majorBidi" w:eastAsia="Times New Roman" w:hAnsiTheme="majorBidi" w:cstheme="majorBidi"/>
          <w:sz w:val="28"/>
          <w:szCs w:val="28"/>
        </w:rPr>
        <w:t xml:space="preserve">, including hazardous waste management, contaminated site remediation, the prevention of leaks from underground storage tanks and the prevention of hazardous materials releases to the environment and responses to emergency situations resulting from such releases.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Housing</w:t>
      </w:r>
      <w:r w:rsidRPr="003C74B9">
        <w:rPr>
          <w:rFonts w:asciiTheme="majorBidi" w:eastAsia="Times New Roman" w:hAnsiTheme="majorBidi" w:cstheme="majorBidi"/>
          <w:sz w:val="28"/>
          <w:szCs w:val="28"/>
        </w:rPr>
        <w:t xml:space="preserve">, including substandard housing abatement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Childhood lead poisoning prevention</w:t>
      </w:r>
      <w:r w:rsidRPr="003C74B9">
        <w:rPr>
          <w:rFonts w:asciiTheme="majorBidi" w:eastAsia="Times New Roman" w:hAnsiTheme="majorBidi" w:cstheme="majorBidi"/>
          <w:sz w:val="28"/>
          <w:szCs w:val="28"/>
        </w:rPr>
        <w:t xml:space="preserv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Land use planning</w:t>
      </w:r>
      <w:r w:rsidRPr="003C74B9">
        <w:rPr>
          <w:rFonts w:asciiTheme="majorBidi" w:eastAsia="Times New Roman" w:hAnsiTheme="majorBidi" w:cstheme="majorBidi"/>
          <w:sz w:val="28"/>
          <w:szCs w:val="28"/>
        </w:rPr>
        <w:t xml:space="preserve">, including smart growth.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Liquid waste disposal</w:t>
      </w:r>
      <w:r w:rsidRPr="003C74B9">
        <w:rPr>
          <w:rFonts w:asciiTheme="majorBidi" w:eastAsia="Times New Roman" w:hAnsiTheme="majorBidi" w:cstheme="majorBidi"/>
          <w:sz w:val="28"/>
          <w:szCs w:val="28"/>
        </w:rPr>
        <w:t xml:space="preserve">, including city wastewater treatment plants and on-site waste water disposal systems, such as septic tank systems and chemical toilets.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 xml:space="preserve">Medical waste management </w:t>
      </w:r>
      <w:r w:rsidRPr="003C74B9">
        <w:rPr>
          <w:rFonts w:asciiTheme="majorBidi" w:eastAsia="Times New Roman" w:hAnsiTheme="majorBidi" w:cstheme="majorBidi"/>
          <w:sz w:val="28"/>
          <w:szCs w:val="28"/>
        </w:rPr>
        <w:t xml:space="preserve">and disposal.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Noise</w:t>
      </w:r>
      <w:r w:rsidRPr="003C74B9">
        <w:rPr>
          <w:rFonts w:asciiTheme="majorBidi" w:eastAsia="Times New Roman" w:hAnsiTheme="majorBidi" w:cstheme="majorBidi"/>
          <w:sz w:val="28"/>
          <w:szCs w:val="28"/>
        </w:rPr>
        <w:t xml:space="preserve"> pollution control.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Occupational health</w:t>
      </w:r>
      <w:r w:rsidRPr="003C74B9">
        <w:rPr>
          <w:rFonts w:asciiTheme="majorBidi" w:eastAsia="Times New Roman" w:hAnsiTheme="majorBidi" w:cstheme="majorBidi"/>
          <w:sz w:val="28"/>
          <w:szCs w:val="28"/>
        </w:rPr>
        <w:t xml:space="preserve"> and </w:t>
      </w:r>
      <w:r w:rsidRPr="006D2FBF">
        <w:rPr>
          <w:rFonts w:asciiTheme="majorBidi" w:eastAsia="Times New Roman" w:hAnsiTheme="majorBidi" w:cstheme="majorBidi"/>
          <w:b/>
          <w:bCs/>
          <w:sz w:val="28"/>
          <w:szCs w:val="28"/>
        </w:rPr>
        <w:t>industrial hygiene</w:t>
      </w:r>
      <w:r w:rsidRPr="003C74B9">
        <w:rPr>
          <w:rFonts w:asciiTheme="majorBidi" w:eastAsia="Times New Roman" w:hAnsiTheme="majorBidi" w:cstheme="majorBidi"/>
          <w:sz w:val="28"/>
          <w:szCs w:val="28"/>
        </w:rPr>
        <w:t xml:space="preserve">.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Radiological health</w:t>
      </w:r>
      <w:r w:rsidRPr="003C74B9">
        <w:rPr>
          <w:rFonts w:asciiTheme="majorBidi" w:eastAsia="Times New Roman" w:hAnsiTheme="majorBidi" w:cstheme="majorBidi"/>
          <w:sz w:val="28"/>
          <w:szCs w:val="28"/>
        </w:rPr>
        <w:t xml:space="preserve">, including exposure to ionizing radiation from X-rays or radioactive isotopes.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Recreational water illness prevention</w:t>
      </w:r>
      <w:r w:rsidRPr="003C74B9">
        <w:rPr>
          <w:rFonts w:asciiTheme="majorBidi" w:eastAsia="Times New Roman" w:hAnsiTheme="majorBidi" w:cstheme="majorBidi"/>
          <w:sz w:val="28"/>
          <w:szCs w:val="28"/>
        </w:rPr>
        <w:t xml:space="preserve">, including from swimming pools, spas and ocean and freshwater bathing places. </w:t>
      </w:r>
    </w:p>
    <w:p w:rsidR="00620B15" w:rsidRPr="006D2FBF" w:rsidRDefault="00620B15" w:rsidP="00F14368">
      <w:pPr>
        <w:pStyle w:val="ListParagraph"/>
        <w:numPr>
          <w:ilvl w:val="0"/>
          <w:numId w:val="9"/>
        </w:numPr>
        <w:spacing w:after="0" w:afterAutospacing="0" w:line="360" w:lineRule="auto"/>
        <w:jc w:val="both"/>
        <w:rPr>
          <w:rFonts w:asciiTheme="majorBidi" w:eastAsia="Times New Roman" w:hAnsiTheme="majorBidi" w:cstheme="majorBidi"/>
          <w:b/>
          <w:bCs/>
          <w:sz w:val="28"/>
          <w:szCs w:val="28"/>
        </w:rPr>
      </w:pPr>
      <w:r w:rsidRPr="006D2FBF">
        <w:rPr>
          <w:rFonts w:asciiTheme="majorBidi" w:eastAsia="Times New Roman" w:hAnsiTheme="majorBidi" w:cstheme="majorBidi"/>
          <w:b/>
          <w:bCs/>
          <w:sz w:val="28"/>
          <w:szCs w:val="28"/>
        </w:rPr>
        <w:t xml:space="preserve">Safe drinking water.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Solid waste management</w:t>
      </w:r>
      <w:r w:rsidRPr="003C74B9">
        <w:rPr>
          <w:rFonts w:asciiTheme="majorBidi" w:eastAsia="Times New Roman" w:hAnsiTheme="majorBidi" w:cstheme="majorBidi"/>
          <w:sz w:val="28"/>
          <w:szCs w:val="28"/>
        </w:rPr>
        <w:t xml:space="preserve">, including landfills, recycling facilities, composting and solid waste transfer stations.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Toxic chemical exposure</w:t>
      </w:r>
      <w:r w:rsidRPr="003C74B9">
        <w:rPr>
          <w:rFonts w:asciiTheme="majorBidi" w:eastAsia="Times New Roman" w:hAnsiTheme="majorBidi" w:cstheme="majorBidi"/>
          <w:sz w:val="28"/>
          <w:szCs w:val="28"/>
        </w:rPr>
        <w:t xml:space="preserve"> whether in consumer products, housing, workplaces, air, water or soil. </w:t>
      </w:r>
    </w:p>
    <w:p w:rsidR="00620B15" w:rsidRPr="003C74B9" w:rsidRDefault="00620B15" w:rsidP="00F14368">
      <w:pPr>
        <w:pStyle w:val="ListParagraph"/>
        <w:numPr>
          <w:ilvl w:val="0"/>
          <w:numId w:val="9"/>
        </w:num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b/>
          <w:bCs/>
          <w:sz w:val="28"/>
          <w:szCs w:val="28"/>
        </w:rPr>
        <w:t>Vector control</w:t>
      </w:r>
      <w:r w:rsidRPr="003C74B9">
        <w:rPr>
          <w:rFonts w:asciiTheme="majorBidi" w:eastAsia="Times New Roman" w:hAnsiTheme="majorBidi" w:cstheme="majorBidi"/>
          <w:sz w:val="28"/>
          <w:szCs w:val="28"/>
        </w:rPr>
        <w:t>, including the control of mosquitoes, rodents, flies, cockroaches and other animals that may transmit pathogens.</w:t>
      </w:r>
    </w:p>
    <w:p w:rsidR="003C74B9" w:rsidRPr="003C74B9" w:rsidRDefault="003C74B9" w:rsidP="003C74B9">
      <w:pPr>
        <w:spacing w:after="0" w:afterAutospacing="0" w:line="360" w:lineRule="auto"/>
        <w:jc w:val="both"/>
        <w:rPr>
          <w:rFonts w:asciiTheme="majorBidi" w:eastAsia="Times New Roman" w:hAnsiTheme="majorBidi" w:cstheme="majorBidi"/>
          <w:sz w:val="28"/>
          <w:szCs w:val="28"/>
        </w:rPr>
      </w:pPr>
    </w:p>
    <w:p w:rsidR="003C74B9" w:rsidRPr="003C74B9" w:rsidRDefault="003C74B9" w:rsidP="003C74B9">
      <w:pPr>
        <w:spacing w:after="0" w:afterAutospacing="0" w:line="360" w:lineRule="auto"/>
        <w:jc w:val="both"/>
        <w:rPr>
          <w:rFonts w:asciiTheme="majorBidi" w:eastAsia="Times New Roman" w:hAnsiTheme="majorBidi" w:cstheme="majorBidi"/>
          <w:sz w:val="28"/>
          <w:szCs w:val="28"/>
        </w:rPr>
      </w:pPr>
    </w:p>
    <w:p w:rsidR="006D2FBF" w:rsidRPr="006D2FBF" w:rsidRDefault="00B50DB9" w:rsidP="006D2FBF">
      <w:pPr>
        <w:spacing w:after="0" w:afterAutospacing="0" w:line="360" w:lineRule="auto"/>
        <w:jc w:val="both"/>
        <w:rPr>
          <w:rFonts w:asciiTheme="majorBidi" w:eastAsia="Times New Roman" w:hAnsiTheme="majorBidi" w:cstheme="majorBidi"/>
          <w:sz w:val="28"/>
          <w:szCs w:val="28"/>
        </w:rPr>
      </w:pPr>
      <w:r>
        <w:rPr>
          <w:rFonts w:asciiTheme="majorBidi" w:eastAsia="Times New Roman" w:hAnsiTheme="majorBidi" w:cstheme="majorBidi"/>
          <w:b/>
          <w:bCs/>
          <w:sz w:val="28"/>
          <w:szCs w:val="28"/>
        </w:rPr>
        <w:t xml:space="preserve">EXAMPLE I:  </w:t>
      </w:r>
      <w:r w:rsidR="006D2FBF" w:rsidRPr="006D2FBF">
        <w:rPr>
          <w:rFonts w:asciiTheme="majorBidi" w:eastAsia="Times New Roman" w:hAnsiTheme="majorBidi" w:cstheme="majorBidi"/>
          <w:b/>
          <w:bCs/>
          <w:sz w:val="28"/>
          <w:szCs w:val="28"/>
        </w:rPr>
        <w:t>Air quality</w:t>
      </w:r>
      <w:r w:rsidR="006D2FBF" w:rsidRPr="006D2FBF">
        <w:rPr>
          <w:rFonts w:asciiTheme="majorBidi" w:eastAsia="Times New Roman" w:hAnsiTheme="majorBidi" w:cstheme="majorBidi"/>
          <w:sz w:val="28"/>
          <w:szCs w:val="28"/>
        </w:rPr>
        <w:t xml:space="preserve"> </w:t>
      </w: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Air pollution is the introduction of chemicals, particulate matter, or biological materials that cause harm or discomfort to humans or other living organisms, or cause damage to the natural environment or built environment, into the atmosphere.</w:t>
      </w:r>
    </w:p>
    <w:p w:rsidR="006D2FBF" w:rsidRPr="006D2FBF" w:rsidRDefault="006D2FBF" w:rsidP="006D2FBF">
      <w:pPr>
        <w:spacing w:after="0" w:afterAutospacing="0" w:line="360" w:lineRule="auto"/>
        <w:jc w:val="both"/>
        <w:rPr>
          <w:rFonts w:asciiTheme="majorBidi" w:eastAsia="Times New Roman" w:hAnsiTheme="majorBidi" w:cstheme="majorBidi"/>
          <w:b/>
          <w:bCs/>
          <w:sz w:val="28"/>
          <w:szCs w:val="28"/>
        </w:rPr>
      </w:pPr>
      <w:r w:rsidRPr="006D2FBF">
        <w:rPr>
          <w:rStyle w:val="mw-headline"/>
          <w:rFonts w:asciiTheme="majorBidi" w:hAnsiTheme="majorBidi" w:cstheme="majorBidi"/>
          <w:b/>
          <w:bCs/>
          <w:sz w:val="28"/>
          <w:szCs w:val="28"/>
        </w:rPr>
        <w:t>Pollutants</w:t>
      </w:r>
      <w:r w:rsidRPr="006D2FBF">
        <w:rPr>
          <w:rFonts w:asciiTheme="majorBidi" w:eastAsia="Times New Roman" w:hAnsiTheme="majorBidi" w:cstheme="majorBidi"/>
          <w:b/>
          <w:bCs/>
          <w:sz w:val="28"/>
          <w:szCs w:val="28"/>
        </w:rPr>
        <w:t>:</w:t>
      </w:r>
    </w:p>
    <w:p w:rsid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An air pollutant is known as a substance in the air that can cause harm to humans and the environment. Pollutants can be in the form of solid particles, liquid droplets, or gases. In addition, they may be natural or man-made.</w:t>
      </w:r>
    </w:p>
    <w:p w:rsidR="006D2FBF" w:rsidRDefault="006D2FBF" w:rsidP="006D2FBF">
      <w:pPr>
        <w:spacing w:after="0" w:afterAutospacing="0" w:line="360" w:lineRule="auto"/>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Pollutants can be classified as </w:t>
      </w:r>
    </w:p>
    <w:p w:rsidR="00593621" w:rsidRDefault="006D2FBF" w:rsidP="006D2FBF">
      <w:pPr>
        <w:spacing w:after="0" w:afterAutospacing="0" w:line="360" w:lineRule="auto"/>
        <w:ind w:firstLine="720"/>
        <w:jc w:val="both"/>
        <w:rPr>
          <w:rFonts w:asciiTheme="majorBidi" w:eastAsia="Times New Roman" w:hAnsiTheme="majorBidi" w:cstheme="majorBidi"/>
          <w:sz w:val="28"/>
          <w:szCs w:val="28"/>
        </w:rPr>
      </w:pPr>
      <w:proofErr w:type="gramStart"/>
      <w:r w:rsidRPr="006D2FBF">
        <w:rPr>
          <w:rFonts w:asciiTheme="majorBidi" w:eastAsia="Times New Roman" w:hAnsiTheme="majorBidi" w:cstheme="majorBidi"/>
          <w:sz w:val="28"/>
          <w:szCs w:val="28"/>
        </w:rPr>
        <w:t>Primary or secondary.</w:t>
      </w:r>
      <w:proofErr w:type="gramEnd"/>
      <w:r w:rsidRPr="006D2FBF">
        <w:rPr>
          <w:rFonts w:asciiTheme="majorBidi" w:eastAsia="Times New Roman" w:hAnsiTheme="majorBidi" w:cstheme="majorBidi"/>
          <w:sz w:val="28"/>
          <w:szCs w:val="28"/>
        </w:rPr>
        <w:t xml:space="preserve"> Usually, primary pollutants are directly emitted from a process, such as ash from a volcanic eruption, the carbon monoxide gas from a motor vehicle exhaust or sulfur dioxide released from factories. </w:t>
      </w:r>
    </w:p>
    <w:p w:rsidR="00593621" w:rsidRDefault="00593621" w:rsidP="006D2FBF">
      <w:pPr>
        <w:spacing w:after="0" w:afterAutospacing="0" w:line="360" w:lineRule="auto"/>
        <w:ind w:firstLine="720"/>
        <w:jc w:val="both"/>
        <w:rPr>
          <w:rFonts w:asciiTheme="majorBidi" w:eastAsia="Times New Roman" w:hAnsiTheme="majorBidi" w:cstheme="majorBidi"/>
          <w:sz w:val="28"/>
          <w:szCs w:val="28"/>
        </w:rPr>
      </w:pPr>
    </w:p>
    <w:p w:rsidR="006D2FBF" w:rsidRPr="006D2FBF" w:rsidRDefault="006D2FBF" w:rsidP="00593621">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Major primary pollutants produced by human activity include:</w:t>
      </w:r>
    </w:p>
    <w:p w:rsid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proofErr w:type="spellStart"/>
      <w:r w:rsidRPr="006D2FBF">
        <w:rPr>
          <w:rFonts w:asciiTheme="majorBidi" w:eastAsia="Times New Roman" w:hAnsiTheme="majorBidi" w:cstheme="majorBidi"/>
          <w:sz w:val="28"/>
          <w:szCs w:val="28"/>
        </w:rPr>
        <w:t>Sulphur</w:t>
      </w:r>
      <w:proofErr w:type="spellEnd"/>
      <w:r w:rsidRPr="006D2FBF">
        <w:rPr>
          <w:rFonts w:asciiTheme="majorBidi" w:eastAsia="Times New Roman" w:hAnsiTheme="majorBidi" w:cstheme="majorBidi"/>
          <w:sz w:val="28"/>
          <w:szCs w:val="28"/>
        </w:rPr>
        <w:t xml:space="preserve"> oxides (</w:t>
      </w:r>
      <w:proofErr w:type="spellStart"/>
      <w:r w:rsidRPr="006D2FBF">
        <w:rPr>
          <w:rFonts w:asciiTheme="majorBidi" w:eastAsia="Times New Roman" w:hAnsiTheme="majorBidi" w:cstheme="majorBidi"/>
          <w:sz w:val="28"/>
          <w:szCs w:val="28"/>
        </w:rPr>
        <w:t>SOx</w:t>
      </w:r>
      <w:proofErr w:type="spellEnd"/>
      <w:r w:rsidRPr="006D2FBF">
        <w:rPr>
          <w:rFonts w:asciiTheme="majorBidi" w:eastAsia="Times New Roman" w:hAnsiTheme="majorBidi" w:cstheme="majorBidi"/>
          <w:sz w:val="28"/>
          <w:szCs w:val="28"/>
        </w:rPr>
        <w:t xml:space="preserve">) - especially </w:t>
      </w:r>
      <w:proofErr w:type="spellStart"/>
      <w:r w:rsidRPr="006D2FBF">
        <w:rPr>
          <w:rFonts w:asciiTheme="majorBidi" w:eastAsia="Times New Roman" w:hAnsiTheme="majorBidi" w:cstheme="majorBidi"/>
          <w:sz w:val="28"/>
          <w:szCs w:val="28"/>
        </w:rPr>
        <w:t>sulphur</w:t>
      </w:r>
      <w:proofErr w:type="spellEnd"/>
      <w:r w:rsidRPr="006D2FBF">
        <w:rPr>
          <w:rFonts w:asciiTheme="majorBidi" w:eastAsia="Times New Roman" w:hAnsiTheme="majorBidi" w:cstheme="majorBidi"/>
          <w:sz w:val="28"/>
          <w:szCs w:val="28"/>
        </w:rPr>
        <w:t xml:space="preserve"> dioxide, a chemical compound with the formula SO2. SO2 is produced by volcanoes and in various industrial processes. Since coal and petroleum often contain </w:t>
      </w:r>
      <w:proofErr w:type="spellStart"/>
      <w:r w:rsidRPr="006D2FBF">
        <w:rPr>
          <w:rFonts w:asciiTheme="majorBidi" w:eastAsia="Times New Roman" w:hAnsiTheme="majorBidi" w:cstheme="majorBidi"/>
          <w:sz w:val="28"/>
          <w:szCs w:val="28"/>
        </w:rPr>
        <w:t>sulphur</w:t>
      </w:r>
      <w:proofErr w:type="spellEnd"/>
      <w:r w:rsidRPr="006D2FBF">
        <w:rPr>
          <w:rFonts w:asciiTheme="majorBidi" w:eastAsia="Times New Roman" w:hAnsiTheme="majorBidi" w:cstheme="majorBidi"/>
          <w:sz w:val="28"/>
          <w:szCs w:val="28"/>
        </w:rPr>
        <w:t xml:space="preserve"> compounds, their combustion generates sulfur dioxide. Further oxidation of SO2, usually in the presence of a catalyst such as NO2, forms H2SO4, and thus acid rain. This is one of the causes for concern over the environmental impact of the use of these fuels as power sources. </w:t>
      </w: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p>
    <w:p w:rsidR="004F3B9B" w:rsidRDefault="004F3B9B" w:rsidP="004F3B9B">
      <w:pPr>
        <w:spacing w:after="0" w:afterAutospacing="0" w:line="360" w:lineRule="auto"/>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4384" behindDoc="0" locked="0" layoutInCell="1" allowOverlap="1">
            <wp:simplePos x="0" y="0"/>
            <wp:positionH relativeFrom="column">
              <wp:posOffset>915670</wp:posOffset>
            </wp:positionH>
            <wp:positionV relativeFrom="paragraph">
              <wp:posOffset>414655</wp:posOffset>
            </wp:positionV>
            <wp:extent cx="3730625" cy="2637155"/>
            <wp:effectExtent l="19050" t="0" r="3175" b="0"/>
            <wp:wrapTopAndBottom/>
            <wp:docPr id="2" name="Picture 19" descr="http://upload.wikimedia.org/wikipedia/commons/thumb/1/14/Air_Pollution-Causes%26Effects.svg/350px-Air_Pollution-Causes%26Effect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1/14/Air_Pollution-Causes%26Effects.svg/350px-Air_Pollution-Causes%26Effects.svg.png">
                      <a:hlinkClick r:id="rId9"/>
                    </pic:cNvPr>
                    <pic:cNvPicPr>
                      <a:picLocks noChangeAspect="1" noChangeArrowheads="1"/>
                    </pic:cNvPicPr>
                  </pic:nvPicPr>
                  <pic:blipFill>
                    <a:blip r:embed="rId10" cstate="print"/>
                    <a:srcRect/>
                    <a:stretch>
                      <a:fillRect/>
                    </a:stretch>
                  </pic:blipFill>
                  <pic:spPr bwMode="auto">
                    <a:xfrm>
                      <a:off x="0" y="0"/>
                      <a:ext cx="3730625" cy="2637155"/>
                    </a:xfrm>
                    <a:prstGeom prst="rect">
                      <a:avLst/>
                    </a:prstGeom>
                    <a:noFill/>
                    <a:ln w="9525">
                      <a:noFill/>
                      <a:miter lim="800000"/>
                      <a:headEnd/>
                      <a:tailEnd/>
                    </a:ln>
                  </pic:spPr>
                </pic:pic>
              </a:graphicData>
            </a:graphic>
          </wp:anchor>
        </w:drawing>
      </w:r>
    </w:p>
    <w:p w:rsidR="004F3B9B" w:rsidRPr="004F3B9B" w:rsidRDefault="004F3B9B" w:rsidP="004F3B9B">
      <w:pPr>
        <w:spacing w:after="0" w:afterAutospacing="0" w:line="360" w:lineRule="auto"/>
        <w:jc w:val="both"/>
        <w:rPr>
          <w:rFonts w:asciiTheme="majorBidi" w:eastAsia="Times New Roman" w:hAnsiTheme="majorBidi" w:cstheme="majorBidi"/>
          <w:sz w:val="28"/>
          <w:szCs w:val="28"/>
        </w:rPr>
      </w:pPr>
    </w:p>
    <w:p w:rsidR="006D2FBF" w:rsidRPr="006D2FBF" w:rsidRDefault="004F3B9B"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5408" behindDoc="0" locked="0" layoutInCell="1" allowOverlap="1">
            <wp:simplePos x="0" y="0"/>
            <wp:positionH relativeFrom="column">
              <wp:posOffset>3147060</wp:posOffset>
            </wp:positionH>
            <wp:positionV relativeFrom="paragraph">
              <wp:posOffset>1945005</wp:posOffset>
            </wp:positionV>
            <wp:extent cx="2277110" cy="1510665"/>
            <wp:effectExtent l="19050" t="0" r="8890" b="0"/>
            <wp:wrapSquare wrapText="bothSides"/>
            <wp:docPr id="17" name="Picture 17" descr="http://upload.wikimedia.org/wikipedia/commons/thumb/f/ff/Air_.pollution_1.jpg/260px-Air_.pollu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f/ff/Air_.pollution_1.jpg/260px-Air_.pollution_1.jpg">
                      <a:hlinkClick r:id="rId11"/>
                    </pic:cNvPr>
                    <pic:cNvPicPr>
                      <a:picLocks noChangeAspect="1" noChangeArrowheads="1"/>
                    </pic:cNvPicPr>
                  </pic:nvPicPr>
                  <pic:blipFill>
                    <a:blip r:embed="rId12" cstate="print"/>
                    <a:srcRect/>
                    <a:stretch>
                      <a:fillRect/>
                    </a:stretch>
                  </pic:blipFill>
                  <pic:spPr bwMode="auto">
                    <a:xfrm>
                      <a:off x="0" y="0"/>
                      <a:ext cx="2277110" cy="1510665"/>
                    </a:xfrm>
                    <a:prstGeom prst="rect">
                      <a:avLst/>
                    </a:prstGeom>
                    <a:noFill/>
                    <a:ln w="9525">
                      <a:noFill/>
                      <a:miter lim="800000"/>
                      <a:headEnd/>
                      <a:tailEnd/>
                    </a:ln>
                  </pic:spPr>
                </pic:pic>
              </a:graphicData>
            </a:graphic>
          </wp:anchor>
        </w:drawing>
      </w:r>
      <w:r w:rsidR="006D2FBF" w:rsidRPr="006D2FBF">
        <w:rPr>
          <w:rFonts w:asciiTheme="majorBidi" w:eastAsia="Times New Roman" w:hAnsiTheme="majorBidi" w:cstheme="majorBidi"/>
          <w:sz w:val="28"/>
          <w:szCs w:val="28"/>
        </w:rPr>
        <w:t>Nitrogen oxides (</w:t>
      </w:r>
      <w:proofErr w:type="spellStart"/>
      <w:r w:rsidR="006D2FBF" w:rsidRPr="006D2FBF">
        <w:rPr>
          <w:rFonts w:asciiTheme="majorBidi" w:eastAsia="Times New Roman" w:hAnsiTheme="majorBidi" w:cstheme="majorBidi"/>
          <w:sz w:val="28"/>
          <w:szCs w:val="28"/>
        </w:rPr>
        <w:t>NOx</w:t>
      </w:r>
      <w:proofErr w:type="spellEnd"/>
      <w:r w:rsidR="006D2FBF" w:rsidRPr="006D2FBF">
        <w:rPr>
          <w:rFonts w:asciiTheme="majorBidi" w:eastAsia="Times New Roman" w:hAnsiTheme="majorBidi" w:cstheme="majorBidi"/>
          <w:sz w:val="28"/>
          <w:szCs w:val="28"/>
        </w:rPr>
        <w:t xml:space="preserve">) - especially nitrogen dioxide are emitted from high temperature combustion. Can be seen as the brown haze dome above or plume downwind of cities. Nitrogen dioxide is the chemical compound with the formula NO2. It is one of the several nitrogen oxides. This reddish-brown toxic gas has a characteristic sharp, biting odor. NO2 is one of the most prominent air pollutants.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Carbon monoxide - is a </w:t>
      </w:r>
      <w:proofErr w:type="spellStart"/>
      <w:r w:rsidRPr="006D2FBF">
        <w:rPr>
          <w:rFonts w:asciiTheme="majorBidi" w:eastAsia="Times New Roman" w:hAnsiTheme="majorBidi" w:cstheme="majorBidi"/>
          <w:sz w:val="28"/>
          <w:szCs w:val="28"/>
        </w:rPr>
        <w:t>colourless</w:t>
      </w:r>
      <w:proofErr w:type="spellEnd"/>
      <w:r w:rsidRPr="006D2FBF">
        <w:rPr>
          <w:rFonts w:asciiTheme="majorBidi" w:eastAsia="Times New Roman" w:hAnsiTheme="majorBidi" w:cstheme="majorBidi"/>
          <w:sz w:val="28"/>
          <w:szCs w:val="28"/>
        </w:rPr>
        <w:t xml:space="preserve">, odorless, non-irritating but very poisonous gas. It is a product by incomplete combustion of fuel such as natural gas, coal or wood. Vehicular exhaust is a major source of carbon monoxide.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lastRenderedPageBreak/>
        <w:t xml:space="preserve">Carbon dioxide (CO2) - a </w:t>
      </w:r>
      <w:proofErr w:type="spellStart"/>
      <w:r w:rsidRPr="006D2FBF">
        <w:rPr>
          <w:rFonts w:asciiTheme="majorBidi" w:eastAsia="Times New Roman" w:hAnsiTheme="majorBidi" w:cstheme="majorBidi"/>
          <w:sz w:val="28"/>
          <w:szCs w:val="28"/>
        </w:rPr>
        <w:t>colourless</w:t>
      </w:r>
      <w:proofErr w:type="spellEnd"/>
      <w:r w:rsidRPr="006D2FBF">
        <w:rPr>
          <w:rFonts w:asciiTheme="majorBidi" w:eastAsia="Times New Roman" w:hAnsiTheme="majorBidi" w:cstheme="majorBidi"/>
          <w:sz w:val="28"/>
          <w:szCs w:val="28"/>
        </w:rPr>
        <w:t xml:space="preserve">, odorless, non-toxic greenhouse gas associated with ocean acidification, emitted from sources such as combustion, cement production, and respiration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Volatile organic compounds - VOCs are an important outdoor air pollutant. In this field they are often divided into the separate categories of methane (CH4) and non-methane (NMVOCs). Methane is an extremely efficient greenhouse gas which contributes to </w:t>
      </w:r>
      <w:r w:rsidR="004F3B9B" w:rsidRPr="006D2FBF">
        <w:rPr>
          <w:rFonts w:asciiTheme="majorBidi" w:eastAsia="Times New Roman" w:hAnsiTheme="majorBidi" w:cstheme="majorBidi"/>
          <w:sz w:val="28"/>
          <w:szCs w:val="28"/>
        </w:rPr>
        <w:t>enhance</w:t>
      </w:r>
      <w:r w:rsidRPr="006D2FBF">
        <w:rPr>
          <w:rFonts w:asciiTheme="majorBidi" w:eastAsia="Times New Roman" w:hAnsiTheme="majorBidi" w:cstheme="majorBidi"/>
          <w:sz w:val="28"/>
          <w:szCs w:val="28"/>
        </w:rPr>
        <w:t xml:space="preserve"> global warming. Other hydrocarbon VOCs are also significant greenhouse gases via their role in creating ozone and in prolonging the life of methane in the atmosphere, although the effect varies depending on local air quality. Within the NMVOCs, the aromatic compounds benzene, toluene and xylene are suspected carcinogens and may lead to leukemia through prolonged exposure. 1</w:t>
      </w:r>
      <w:proofErr w:type="gramStart"/>
      <w:r w:rsidRPr="006D2FBF">
        <w:rPr>
          <w:rFonts w:asciiTheme="majorBidi" w:eastAsia="Times New Roman" w:hAnsiTheme="majorBidi" w:cstheme="majorBidi"/>
          <w:sz w:val="28"/>
          <w:szCs w:val="28"/>
        </w:rPr>
        <w:t>,3</w:t>
      </w:r>
      <w:proofErr w:type="gramEnd"/>
      <w:r w:rsidRPr="006D2FBF">
        <w:rPr>
          <w:rFonts w:asciiTheme="majorBidi" w:eastAsia="Times New Roman" w:hAnsiTheme="majorBidi" w:cstheme="majorBidi"/>
          <w:sz w:val="28"/>
          <w:szCs w:val="28"/>
        </w:rPr>
        <w:t xml:space="preserve">-butadiene is another dangerous compound which is often associated with industrial uses. </w:t>
      </w:r>
    </w:p>
    <w:p w:rsidR="006D2FBF" w:rsidRPr="006D2FBF" w:rsidRDefault="004F3B9B"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66432" behindDoc="0" locked="0" layoutInCell="1" allowOverlap="1">
            <wp:simplePos x="0" y="0"/>
            <wp:positionH relativeFrom="column">
              <wp:posOffset>3201670</wp:posOffset>
            </wp:positionH>
            <wp:positionV relativeFrom="paragraph">
              <wp:posOffset>113030</wp:posOffset>
            </wp:positionV>
            <wp:extent cx="2099310" cy="1546860"/>
            <wp:effectExtent l="19050" t="0" r="0" b="0"/>
            <wp:wrapSquare wrapText="bothSides"/>
            <wp:docPr id="15" name="Picture 15" descr="http://upload.wikimedia.org/wikipedia/commons/thumb/0/04/Santiago30std.jpg/220px-Santiago30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0/04/Santiago30std.jpg/220px-Santiago30std.jpg">
                      <a:hlinkClick r:id="rId13"/>
                    </pic:cNvPr>
                    <pic:cNvPicPr>
                      <a:picLocks noChangeAspect="1" noChangeArrowheads="1"/>
                    </pic:cNvPicPr>
                  </pic:nvPicPr>
                  <pic:blipFill>
                    <a:blip r:embed="rId14" cstate="print"/>
                    <a:srcRect/>
                    <a:stretch>
                      <a:fillRect/>
                    </a:stretch>
                  </pic:blipFill>
                  <pic:spPr bwMode="auto">
                    <a:xfrm>
                      <a:off x="0" y="0"/>
                      <a:ext cx="2099310" cy="1546860"/>
                    </a:xfrm>
                    <a:prstGeom prst="rect">
                      <a:avLst/>
                    </a:prstGeom>
                    <a:noFill/>
                    <a:ln w="9525">
                      <a:noFill/>
                      <a:miter lim="800000"/>
                      <a:headEnd/>
                      <a:tailEnd/>
                    </a:ln>
                  </pic:spPr>
                </pic:pic>
              </a:graphicData>
            </a:graphic>
          </wp:anchor>
        </w:drawing>
      </w:r>
      <w:r w:rsidR="006D2FBF" w:rsidRPr="006D2FBF">
        <w:rPr>
          <w:rFonts w:asciiTheme="majorBidi" w:eastAsia="Times New Roman" w:hAnsiTheme="majorBidi" w:cstheme="majorBidi"/>
          <w:sz w:val="28"/>
          <w:szCs w:val="28"/>
        </w:rPr>
        <w:t xml:space="preserve">Particulate matter - Particulates, alternatively referred to as particulate matter (PM) or fine particles, are tiny particles of solid or liquid suspended in a gas. In contrast, aerosol refers to particles and the gas together. Sources of particulate matter can be </w:t>
      </w:r>
      <w:proofErr w:type="spellStart"/>
      <w:r w:rsidR="006D2FBF" w:rsidRPr="006D2FBF">
        <w:rPr>
          <w:rFonts w:asciiTheme="majorBidi" w:eastAsia="Times New Roman" w:hAnsiTheme="majorBidi" w:cstheme="majorBidi"/>
          <w:sz w:val="28"/>
          <w:szCs w:val="28"/>
        </w:rPr>
        <w:t>man made</w:t>
      </w:r>
      <w:proofErr w:type="spellEnd"/>
      <w:r w:rsidR="006D2FBF" w:rsidRPr="006D2FBF">
        <w:rPr>
          <w:rFonts w:asciiTheme="majorBidi" w:eastAsia="Times New Roman" w:hAnsiTheme="majorBidi" w:cstheme="majorBidi"/>
          <w:sz w:val="28"/>
          <w:szCs w:val="28"/>
        </w:rPr>
        <w:t xml:space="preserve"> or natural. Some particulates occur naturally, originating from volcanoes, dust storms, forest and grassland fires, living vegetation, and sea spray. Human activities, such as the burning of fossil fuels in vehicles, power plants and various industrial processes also generate significant amounts of </w:t>
      </w:r>
      <w:r w:rsidR="006D2FBF" w:rsidRPr="006D2FBF">
        <w:rPr>
          <w:rFonts w:asciiTheme="majorBidi" w:eastAsia="Times New Roman" w:hAnsiTheme="majorBidi" w:cstheme="majorBidi"/>
          <w:sz w:val="28"/>
          <w:szCs w:val="28"/>
        </w:rPr>
        <w:lastRenderedPageBreak/>
        <w:t xml:space="preserve">aerosols. Averaged over the globe, anthropogenic aerosols—those made by human activities—currently account for about 10 percent of the total amount of aerosols in our atmosphere. Increased levels of fine particles in the air are linked to health hazards such as heart disease, altered lung function and lung cancer.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Persistent free radicals connected to airborne fine particles could cause</w:t>
      </w:r>
      <w:r w:rsidR="004F3B9B">
        <w:rPr>
          <w:rFonts w:asciiTheme="majorBidi" w:eastAsia="Times New Roman" w:hAnsiTheme="majorBidi" w:cstheme="majorBidi"/>
          <w:sz w:val="28"/>
          <w:szCs w:val="28"/>
        </w:rPr>
        <w:t xml:space="preserve"> cardiopulmonary disease.</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Toxic metals, such as lead, cadmium and copper.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Chlorofluorocarbons (CFCs) - harmful to the ozone layer emitted from products currently banned from use.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Ammonia (NH3) - emitted from agricultural processes. Ammonia is a compound with the formula NH3. It is normally encountered as a gas with a characteristic pungent odor. Ammonia contributes significantly to the nutritional needs of terrestrial organisms by serving as a precursor to foodstuffs and fertilizers. Ammonia, either directly or indirectly, is also a building block for the synthesis of many pharmaceuticals. Although in wide use, ammonia is both caustic and hazardous.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Odors — such as from garbage, sewage, and industrial processes </w:t>
      </w:r>
    </w:p>
    <w:p w:rsidR="006D2FBF" w:rsidRPr="006D2FBF" w:rsidRDefault="006D2FBF" w:rsidP="00F14368">
      <w:pPr>
        <w:pStyle w:val="ListParagraph"/>
        <w:numPr>
          <w:ilvl w:val="0"/>
          <w:numId w:val="10"/>
        </w:numPr>
        <w:spacing w:after="0" w:afterAutospacing="0" w:line="360" w:lineRule="auto"/>
        <w:ind w:left="99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 xml:space="preserve">Radioactive pollutants - produced by nuclear explosions, war explosives, and natural processes such as the radioactive decay of radon. </w:t>
      </w: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ind w:firstLine="720"/>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Secondary pollutants are not emitted directly. Rather, they form in the air when primary pollutants react or interact. An important example of a secondary p</w:t>
      </w:r>
      <w:r>
        <w:rPr>
          <w:rFonts w:asciiTheme="majorBidi" w:eastAsia="Times New Roman" w:hAnsiTheme="majorBidi" w:cstheme="majorBidi"/>
          <w:sz w:val="28"/>
          <w:szCs w:val="28"/>
        </w:rPr>
        <w:t>ollutant is ground level ozone</w:t>
      </w:r>
      <w:r w:rsidRPr="006D2FBF">
        <w:rPr>
          <w:rFonts w:asciiTheme="majorBidi" w:eastAsia="Times New Roman" w:hAnsiTheme="majorBidi" w:cstheme="majorBidi"/>
          <w:sz w:val="28"/>
          <w:szCs w:val="28"/>
        </w:rPr>
        <w:t xml:space="preserve"> one of the many secondary pollutants that make up photochemical smog. Some pollutants may be </w:t>
      </w:r>
      <w:r w:rsidRPr="006D2FBF">
        <w:rPr>
          <w:rFonts w:asciiTheme="majorBidi" w:eastAsia="Times New Roman" w:hAnsiTheme="majorBidi" w:cstheme="majorBidi"/>
          <w:sz w:val="28"/>
          <w:szCs w:val="28"/>
        </w:rPr>
        <w:lastRenderedPageBreak/>
        <w:t>both primary and secondary: that is, they are both emitted directly and formed from other primary pollutants.</w:t>
      </w:r>
    </w:p>
    <w:p w:rsidR="006D2FBF" w:rsidRDefault="006D2FBF" w:rsidP="006D2FBF">
      <w:pPr>
        <w:spacing w:after="0" w:afterAutospacing="0" w:line="360" w:lineRule="auto"/>
        <w:jc w:val="both"/>
        <w:rPr>
          <w:rFonts w:asciiTheme="majorBidi" w:eastAsia="Times New Roman" w:hAnsiTheme="majorBidi" w:cstheme="majorBidi"/>
          <w:sz w:val="28"/>
          <w:szCs w:val="28"/>
        </w:rPr>
      </w:pPr>
    </w:p>
    <w:p w:rsidR="006D2FBF" w:rsidRPr="006D2FBF" w:rsidRDefault="006D2FBF" w:rsidP="006D2FBF">
      <w:pPr>
        <w:spacing w:after="0" w:afterAutospacing="0" w:line="360" w:lineRule="auto"/>
        <w:jc w:val="both"/>
        <w:rPr>
          <w:rFonts w:asciiTheme="majorBidi" w:eastAsia="Times New Roman" w:hAnsiTheme="majorBidi" w:cstheme="majorBidi"/>
          <w:sz w:val="28"/>
          <w:szCs w:val="28"/>
        </w:rPr>
      </w:pPr>
      <w:r w:rsidRPr="006D2FBF">
        <w:rPr>
          <w:rFonts w:asciiTheme="majorBidi" w:eastAsia="Times New Roman" w:hAnsiTheme="majorBidi" w:cstheme="majorBidi"/>
          <w:sz w:val="28"/>
          <w:szCs w:val="28"/>
        </w:rPr>
        <w:t>Secondary pollutants include:</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r w:rsidRPr="004F3B9B">
        <w:rPr>
          <w:rFonts w:asciiTheme="majorBidi" w:eastAsia="Times New Roman" w:hAnsiTheme="majorBidi" w:cstheme="majorBidi"/>
          <w:sz w:val="28"/>
          <w:szCs w:val="28"/>
        </w:rPr>
        <w:t xml:space="preserve">Particulate matter formed from gaseous primary pollutants and compounds in photochemical smog. Smog is a kind of air pollution; the word "smog" is a portmanteau of smoke and fog. Classic smog results from large amounts of coal burning in an area caused by a mixture of smoke and sulfur dioxide. Modern smog does not usually come from coal but from vehicular and industrial emissions that are acted on in the atmosphere by ultraviolet light from the sun to form secondary pollutants that also combine with the primary emissions to form photochemical smog. </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r w:rsidRPr="004F3B9B">
        <w:rPr>
          <w:rFonts w:asciiTheme="majorBidi" w:eastAsia="Times New Roman" w:hAnsiTheme="majorBidi" w:cstheme="majorBidi"/>
          <w:sz w:val="28"/>
          <w:szCs w:val="28"/>
        </w:rPr>
        <w:t xml:space="preserve">Ground level ozone (O3) formed from </w:t>
      </w:r>
      <w:proofErr w:type="spellStart"/>
      <w:r w:rsidRPr="004F3B9B">
        <w:rPr>
          <w:rFonts w:asciiTheme="majorBidi" w:eastAsia="Times New Roman" w:hAnsiTheme="majorBidi" w:cstheme="majorBidi"/>
          <w:sz w:val="28"/>
          <w:szCs w:val="28"/>
        </w:rPr>
        <w:t>NOx</w:t>
      </w:r>
      <w:proofErr w:type="spellEnd"/>
      <w:r w:rsidRPr="004F3B9B">
        <w:rPr>
          <w:rFonts w:asciiTheme="majorBidi" w:eastAsia="Times New Roman" w:hAnsiTheme="majorBidi" w:cstheme="majorBidi"/>
          <w:sz w:val="28"/>
          <w:szCs w:val="28"/>
        </w:rPr>
        <w:t xml:space="preserve"> and VOCs. Ozone (O3) is a key constituent of the troposphere. It is also an important constituent of certain regions of the stratosphere commonly known as the Ozone layer. Photochemical and chemical reactions involving it drive many of the chemical processes that occur in the atmosphere by day and by night. At abnormally high concentrations brought about by human activities (largely the combustion of fossil fuel), it is a pollutant, and a constituent of smog. </w:t>
      </w:r>
    </w:p>
    <w:p w:rsidR="006D2FBF" w:rsidRPr="004F3B9B" w:rsidRDefault="006D2FBF" w:rsidP="00F14368">
      <w:pPr>
        <w:pStyle w:val="ListParagraph"/>
        <w:numPr>
          <w:ilvl w:val="0"/>
          <w:numId w:val="11"/>
        </w:numPr>
        <w:spacing w:after="0" w:afterAutospacing="0" w:line="360" w:lineRule="auto"/>
        <w:jc w:val="both"/>
        <w:rPr>
          <w:rFonts w:asciiTheme="majorBidi" w:eastAsia="Times New Roman" w:hAnsiTheme="majorBidi" w:cstheme="majorBidi"/>
          <w:sz w:val="28"/>
          <w:szCs w:val="28"/>
        </w:rPr>
      </w:pPr>
      <w:proofErr w:type="spellStart"/>
      <w:r w:rsidRPr="004F3B9B">
        <w:rPr>
          <w:rFonts w:asciiTheme="majorBidi" w:eastAsia="Times New Roman" w:hAnsiTheme="majorBidi" w:cstheme="majorBidi"/>
          <w:sz w:val="28"/>
          <w:szCs w:val="28"/>
        </w:rPr>
        <w:t>Peroxyacetyl</w:t>
      </w:r>
      <w:proofErr w:type="spellEnd"/>
      <w:r w:rsidRPr="004F3B9B">
        <w:rPr>
          <w:rFonts w:asciiTheme="majorBidi" w:eastAsia="Times New Roman" w:hAnsiTheme="majorBidi" w:cstheme="majorBidi"/>
          <w:sz w:val="28"/>
          <w:szCs w:val="28"/>
        </w:rPr>
        <w:t xml:space="preserve"> nitrate (PAN) - similarly formed from </w:t>
      </w:r>
      <w:proofErr w:type="spellStart"/>
      <w:r w:rsidRPr="004F3B9B">
        <w:rPr>
          <w:rFonts w:asciiTheme="majorBidi" w:eastAsia="Times New Roman" w:hAnsiTheme="majorBidi" w:cstheme="majorBidi"/>
          <w:sz w:val="28"/>
          <w:szCs w:val="28"/>
        </w:rPr>
        <w:t>NOx</w:t>
      </w:r>
      <w:proofErr w:type="spellEnd"/>
      <w:r w:rsidRPr="004F3B9B">
        <w:rPr>
          <w:rFonts w:asciiTheme="majorBidi" w:eastAsia="Times New Roman" w:hAnsiTheme="majorBidi" w:cstheme="majorBidi"/>
          <w:sz w:val="28"/>
          <w:szCs w:val="28"/>
        </w:rPr>
        <w:t xml:space="preserve"> and VOCs.</w:t>
      </w:r>
    </w:p>
    <w:p w:rsidR="004F3B9B" w:rsidRDefault="004F3B9B">
      <w:pPr>
        <w:rPr>
          <w:rFonts w:asciiTheme="majorBidi" w:eastAsia="Times New Roman" w:hAnsiTheme="majorBidi" w:cstheme="majorBidi"/>
          <w:sz w:val="28"/>
          <w:szCs w:val="28"/>
        </w:rPr>
      </w:pPr>
      <w:r>
        <w:rPr>
          <w:rFonts w:asciiTheme="majorBidi" w:eastAsia="Times New Roman" w:hAnsiTheme="majorBidi" w:cstheme="majorBidi"/>
          <w:sz w:val="28"/>
          <w:szCs w:val="28"/>
        </w:rPr>
        <w:br w:type="page"/>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lastRenderedPageBreak/>
        <w:drawing>
          <wp:anchor distT="0" distB="0" distL="114300" distR="114300" simplePos="0" relativeHeight="251667456" behindDoc="0" locked="0" layoutInCell="1" allowOverlap="1">
            <wp:simplePos x="0" y="0"/>
            <wp:positionH relativeFrom="column">
              <wp:posOffset>614680</wp:posOffset>
            </wp:positionH>
            <wp:positionV relativeFrom="paragraph">
              <wp:posOffset>555625</wp:posOffset>
            </wp:positionV>
            <wp:extent cx="3678555" cy="2562860"/>
            <wp:effectExtent l="19050" t="0" r="0" b="0"/>
            <wp:wrapTopAndBottom/>
            <wp:docPr id="5" name="Picture 2" descr="bdgt1"/>
            <wp:cNvGraphicFramePr/>
            <a:graphic xmlns:a="http://schemas.openxmlformats.org/drawingml/2006/main">
              <a:graphicData uri="http://schemas.openxmlformats.org/drawingml/2006/picture">
                <pic:pic xmlns:pic="http://schemas.openxmlformats.org/drawingml/2006/picture">
                  <pic:nvPicPr>
                    <pic:cNvPr id="90115" name="Picture 3" descr="bdgt1"/>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3678555" cy="2562860"/>
                    </a:xfrm>
                    <a:prstGeom prst="rect">
                      <a:avLst/>
                    </a:prstGeom>
                    <a:noFill/>
                    <a:ln w="9525">
                      <a:noFill/>
                      <a:miter lim="800000"/>
                      <a:headEnd/>
                      <a:tailEnd/>
                    </a:ln>
                  </pic:spPr>
                </pic:pic>
              </a:graphicData>
            </a:graphic>
          </wp:anchor>
        </w:drawing>
      </w:r>
      <w:r w:rsidRPr="00CF7025">
        <w:rPr>
          <w:rFonts w:asciiTheme="majorBidi" w:eastAsia="Times New Roman" w:hAnsiTheme="majorBidi" w:cstheme="majorBidi"/>
          <w:sz w:val="28"/>
          <w:szCs w:val="28"/>
        </w:rPr>
        <w:t>EXAMPLE II: WATER:</w:t>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Volume of water on the EARTH</w:t>
      </w:r>
    </w:p>
    <w:p w:rsidR="00B50DB9" w:rsidRPr="00CF7025" w:rsidRDefault="00B50DB9" w:rsidP="00CF7025">
      <w:pPr>
        <w:spacing w:after="0" w:afterAutospacing="0" w:line="360" w:lineRule="auto"/>
        <w:ind w:left="360"/>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drawing>
          <wp:anchor distT="0" distB="0" distL="114300" distR="114300" simplePos="0" relativeHeight="251668480" behindDoc="0" locked="0" layoutInCell="1" allowOverlap="1">
            <wp:simplePos x="0" y="0"/>
            <wp:positionH relativeFrom="column">
              <wp:posOffset>748665</wp:posOffset>
            </wp:positionH>
            <wp:positionV relativeFrom="paragraph">
              <wp:posOffset>783590</wp:posOffset>
            </wp:positionV>
            <wp:extent cx="3945255" cy="2232660"/>
            <wp:effectExtent l="19050" t="0" r="0" b="0"/>
            <wp:wrapTopAndBottom/>
            <wp:docPr id="11" name="Picture 3" descr="watercycle3"/>
            <wp:cNvGraphicFramePr/>
            <a:graphic xmlns:a="http://schemas.openxmlformats.org/drawingml/2006/main">
              <a:graphicData uri="http://schemas.openxmlformats.org/drawingml/2006/picture">
                <pic:pic xmlns:pic="http://schemas.openxmlformats.org/drawingml/2006/picture">
                  <pic:nvPicPr>
                    <pic:cNvPr id="108547" name="Picture 3" descr="watercycle3"/>
                    <pic:cNvPicPr>
                      <a:picLocks noChangeAspect="1" noChangeArrowheads="1"/>
                    </pic:cNvPicPr>
                  </pic:nvPicPr>
                  <pic:blipFill>
                    <a:blip r:embed="rId16" cstate="print">
                      <a:clrChange>
                        <a:clrFrom>
                          <a:srgbClr val="F7FFFF"/>
                        </a:clrFrom>
                        <a:clrTo>
                          <a:srgbClr val="F7FFFF">
                            <a:alpha val="0"/>
                          </a:srgbClr>
                        </a:clrTo>
                      </a:clrChange>
                    </a:blip>
                    <a:srcRect t="14189"/>
                    <a:stretch>
                      <a:fillRect/>
                    </a:stretch>
                  </pic:blipFill>
                  <pic:spPr bwMode="auto">
                    <a:xfrm>
                      <a:off x="0" y="0"/>
                      <a:ext cx="3945255" cy="2232660"/>
                    </a:xfrm>
                    <a:prstGeom prst="rect">
                      <a:avLst/>
                    </a:prstGeom>
                    <a:noFill/>
                  </pic:spPr>
                </pic:pic>
              </a:graphicData>
            </a:graphic>
          </wp:anchor>
        </w:drawing>
      </w:r>
      <w:r w:rsidRPr="00CF7025">
        <w:rPr>
          <w:rFonts w:asciiTheme="majorBidi" w:eastAsia="Times New Roman" w:hAnsiTheme="majorBidi" w:cstheme="majorBidi"/>
          <w:sz w:val="28"/>
          <w:szCs w:val="28"/>
        </w:rPr>
        <w:t xml:space="preserve">Hydrologic Cycle: </w:t>
      </w:r>
    </w:p>
    <w:p w:rsidR="00B50DB9" w:rsidRPr="00CF7025" w:rsidRDefault="00B50DB9" w:rsidP="00CF7025">
      <w:pPr>
        <w:spacing w:after="0" w:afterAutospacing="0" w:line="360" w:lineRule="auto"/>
        <w:ind w:left="360"/>
        <w:jc w:val="both"/>
        <w:rPr>
          <w:rFonts w:asciiTheme="majorBidi" w:eastAsia="Times New Roman" w:hAnsiTheme="majorBidi" w:cstheme="majorBidi"/>
          <w:sz w:val="28"/>
          <w:szCs w:val="28"/>
        </w:rPr>
      </w:pP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Evaporation and Transpiration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Condensation and Precipitation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Runoff and infiltration</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Streams</w:t>
      </w:r>
    </w:p>
    <w:p w:rsidR="00F112FD" w:rsidRPr="00CF7025" w:rsidRDefault="00F112FD" w:rsidP="00F14368">
      <w:pPr>
        <w:numPr>
          <w:ilvl w:val="0"/>
          <w:numId w:val="12"/>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Groundwater – held in aquifers</w:t>
      </w:r>
    </w:p>
    <w:p w:rsidR="00B50DB9" w:rsidRDefault="00B50DB9" w:rsidP="00CF7025">
      <w:pPr>
        <w:spacing w:after="0" w:afterAutospacing="0" w:line="360" w:lineRule="auto"/>
        <w:jc w:val="both"/>
        <w:rPr>
          <w:rFonts w:asciiTheme="majorBidi" w:eastAsia="Times New Roman" w:hAnsiTheme="majorBidi" w:cstheme="majorBidi"/>
          <w:sz w:val="28"/>
          <w:szCs w:val="28"/>
        </w:rPr>
      </w:pPr>
    </w:p>
    <w:p w:rsidR="000F1D53" w:rsidRPr="00CF7025" w:rsidRDefault="000F1D53"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tbl>
      <w:tblPr>
        <w:tblpPr w:leftFromText="180" w:rightFromText="180" w:vertAnchor="text" w:horzAnchor="page" w:tblpX="1747" w:tblpY="21"/>
        <w:bidiVisual/>
        <w:tblW w:w="9630" w:type="dxa"/>
        <w:tblCellMar>
          <w:left w:w="0" w:type="dxa"/>
          <w:right w:w="0" w:type="dxa"/>
        </w:tblCellMar>
        <w:tblLook w:val="04A0" w:firstRow="1" w:lastRow="0" w:firstColumn="1" w:lastColumn="0" w:noHBand="0" w:noVBand="1"/>
      </w:tblPr>
      <w:tblGrid>
        <w:gridCol w:w="3400"/>
        <w:gridCol w:w="6230"/>
      </w:tblGrid>
      <w:tr w:rsidR="000F1D53" w:rsidRPr="000F1D53" w:rsidTr="000F1D53">
        <w:trPr>
          <w:trHeight w:val="515"/>
        </w:trPr>
        <w:tc>
          <w:tcPr>
            <w:tcW w:w="963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 xml:space="preserve">TYPICAL RATES OF WATER USE FOR VARIOUS ESTABLISHMENTS </w:t>
            </w:r>
          </w:p>
        </w:tc>
      </w:tr>
      <w:tr w:rsidR="000F1D53" w:rsidRPr="000F1D53" w:rsidTr="000F1D53">
        <w:trPr>
          <w:trHeight w:val="878"/>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rang of flow</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L/person or unit/d</w:t>
            </w:r>
            <w:r w:rsidRPr="000F1D53">
              <w:rPr>
                <w:rFonts w:asciiTheme="majorBidi" w:eastAsia="Times New Roman" w:hAnsiTheme="majorBidi" w:cstheme="majorBidi"/>
                <w:sz w:val="28"/>
                <w:szCs w:val="28"/>
              </w:rPr>
              <w:t xml:space="preserve">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User</w:t>
            </w:r>
            <w:r w:rsidRPr="000F1D53">
              <w:rPr>
                <w:rFonts w:asciiTheme="majorBidi" w:eastAsia="Times New Roman" w:hAnsiTheme="majorBidi" w:cstheme="majorBidi"/>
                <w:sz w:val="28"/>
                <w:szCs w:val="28"/>
              </w:rPr>
              <w:t xml:space="preserve"> </w:t>
            </w:r>
          </w:p>
        </w:tc>
      </w:tr>
      <w:tr w:rsidR="000F1D53" w:rsidRPr="000F1D53" w:rsidTr="000F1D53">
        <w:trPr>
          <w:trHeight w:val="88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10-20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6-10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Airport per passenger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Assembly hall , per seat </w:t>
            </w:r>
          </w:p>
        </w:tc>
      </w:tr>
      <w:tr w:rsidR="000F1D53" w:rsidRPr="000F1D53" w:rsidTr="000F1D53">
        <w:trPr>
          <w:trHeight w:val="160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1800-2200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40-60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600-100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Automobile service station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Per seat of pumps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Per vehicle served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Bowling alley , per alley </w:t>
            </w:r>
          </w:p>
        </w:tc>
      </w:tr>
      <w:tr w:rsidR="000F1D53" w:rsidRPr="000F1D53" w:rsidTr="000F1D53">
        <w:trPr>
          <w:trHeight w:val="2688"/>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80-120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160-200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40-70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300-400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140-200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500-600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Camp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Pioneer type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Children's , central toilet and bath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Day , no meals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Luxury , private bath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Labor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Trailer with private toilet and bath ,per unit (2.5 persons) </w:t>
            </w:r>
          </w:p>
        </w:tc>
      </w:tr>
      <w:tr w:rsidR="000F1D53" w:rsidRPr="000F1D53" w:rsidTr="000F1D53">
        <w:trPr>
          <w:trHeight w:val="1240"/>
        </w:trPr>
        <w:tc>
          <w:tcPr>
            <w:tcW w:w="3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300-600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60-100 </w:t>
            </w:r>
          </w:p>
        </w:tc>
        <w:tc>
          <w:tcPr>
            <w:tcW w:w="6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b/>
                <w:bCs/>
                <w:sz w:val="28"/>
                <w:szCs w:val="28"/>
              </w:rPr>
              <w:t>Country club :</w:t>
            </w:r>
            <w:r w:rsidRPr="000F1D53">
              <w:rPr>
                <w:rFonts w:asciiTheme="majorBidi" w:eastAsia="Times New Roman" w:hAnsiTheme="majorBidi" w:cstheme="majorBidi"/>
                <w:sz w:val="28"/>
                <w:szCs w:val="28"/>
              </w:rPr>
              <w:t xml:space="preserv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Resident type </w:t>
            </w:r>
          </w:p>
          <w:p w:rsidR="000F1D53" w:rsidRPr="000F1D53" w:rsidRDefault="000F1D53" w:rsidP="000F1D53">
            <w:pPr>
              <w:spacing w:after="0" w:afterAutospacing="0" w:line="360" w:lineRule="auto"/>
              <w:jc w:val="both"/>
              <w:rPr>
                <w:rFonts w:asciiTheme="majorBidi" w:eastAsia="Times New Roman" w:hAnsiTheme="majorBidi" w:cstheme="majorBidi"/>
                <w:sz w:val="28"/>
                <w:szCs w:val="28"/>
              </w:rPr>
            </w:pPr>
            <w:r w:rsidRPr="000F1D53">
              <w:rPr>
                <w:rFonts w:asciiTheme="majorBidi" w:eastAsia="Times New Roman" w:hAnsiTheme="majorBidi" w:cstheme="majorBidi"/>
                <w:sz w:val="28"/>
                <w:szCs w:val="28"/>
              </w:rPr>
              <w:t xml:space="preserve">Transient type , serving meals </w:t>
            </w:r>
          </w:p>
        </w:tc>
      </w:tr>
    </w:tbl>
    <w:tbl>
      <w:tblPr>
        <w:bidiVisual/>
        <w:tblW w:w="9350" w:type="dxa"/>
        <w:tblCellMar>
          <w:left w:w="0" w:type="dxa"/>
          <w:right w:w="0" w:type="dxa"/>
        </w:tblCellMar>
        <w:tblLook w:val="04A0" w:firstRow="1" w:lastRow="0" w:firstColumn="1" w:lastColumn="0" w:noHBand="0" w:noVBand="1"/>
      </w:tblPr>
      <w:tblGrid>
        <w:gridCol w:w="3680"/>
        <w:gridCol w:w="5670"/>
      </w:tblGrid>
      <w:tr w:rsidR="00525EC0" w:rsidRPr="00525EC0" w:rsidTr="00525EC0">
        <w:trPr>
          <w:trHeight w:val="40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tl/>
              </w:rPr>
            </w:pPr>
            <w:r w:rsidRPr="00525EC0">
              <w:rPr>
                <w:rFonts w:asciiTheme="majorBidi" w:eastAsia="Times New Roman" w:hAnsiTheme="majorBidi" w:cstheme="majorBidi"/>
                <w:sz w:val="28"/>
                <w:szCs w:val="28"/>
              </w:rPr>
              <w:lastRenderedPageBreak/>
              <w:t xml:space="preserve">300-400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300-500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150-220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200-400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120-200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400-800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40-100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2-6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 xml:space="preserve">Dwelling unit , residential :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Apartment house on individual well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Apartment house on public water supply , unmetered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Boardinghouse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Hotel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Lodging house and tourist home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Motel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Private dwelling on individual well or metered supply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Private dwelling on public water supply , unmetered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Factory , sanitary wastes , per shift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Fairground (based on daily attendance) </w:t>
            </w:r>
          </w:p>
        </w:tc>
      </w:tr>
      <w:tr w:rsidR="00525EC0" w:rsidRPr="00525EC0" w:rsidTr="00525EC0">
        <w:trPr>
          <w:trHeight w:val="19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400-600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700-1200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20-40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Institution:</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type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Hospital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Office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Picnic park , with flush toilets </w:t>
            </w:r>
          </w:p>
        </w:tc>
      </w:tr>
      <w:tr w:rsidR="00525EC0" w:rsidRPr="00525EC0" w:rsidTr="00525EC0">
        <w:trPr>
          <w:trHeight w:val="1900"/>
        </w:trPr>
        <w:tc>
          <w:tcPr>
            <w:tcW w:w="3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25-40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4-8 </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Restaurant ( including toilet)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Kitchen wastes only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Short order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Short order , paper service </w:t>
            </w:r>
          </w:p>
        </w:tc>
      </w:tr>
    </w:tbl>
    <w:p w:rsidR="00415FB8" w:rsidRDefault="00415FB8"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p w:rsidR="00525EC0" w:rsidRDefault="00525EC0" w:rsidP="00CF7025">
      <w:pPr>
        <w:spacing w:after="0" w:afterAutospacing="0" w:line="360" w:lineRule="auto"/>
        <w:jc w:val="both"/>
        <w:rPr>
          <w:rFonts w:asciiTheme="majorBidi" w:eastAsia="Times New Roman" w:hAnsiTheme="majorBidi" w:cstheme="majorBidi"/>
          <w:sz w:val="28"/>
          <w:szCs w:val="28"/>
        </w:rPr>
      </w:pPr>
    </w:p>
    <w:tbl>
      <w:tblPr>
        <w:bidiVisual/>
        <w:tblW w:w="8720" w:type="dxa"/>
        <w:tblCellMar>
          <w:left w:w="0" w:type="dxa"/>
          <w:right w:w="0" w:type="dxa"/>
        </w:tblCellMar>
        <w:tblLook w:val="04A0" w:firstRow="1" w:lastRow="0" w:firstColumn="1" w:lastColumn="0" w:noHBand="0" w:noVBand="1"/>
      </w:tblPr>
      <w:tblGrid>
        <w:gridCol w:w="3560"/>
        <w:gridCol w:w="5160"/>
      </w:tblGrid>
      <w:tr w:rsidR="00525EC0" w:rsidRPr="00525EC0" w:rsidTr="00525EC0">
        <w:trPr>
          <w:trHeight w:val="855"/>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tl/>
              </w:rPr>
            </w:pPr>
            <w:r w:rsidRPr="00525EC0">
              <w:rPr>
                <w:rFonts w:asciiTheme="majorBidi" w:eastAsia="Times New Roman" w:hAnsiTheme="majorBidi" w:cstheme="majorBidi"/>
                <w:b/>
                <w:bCs/>
                <w:sz w:val="28"/>
                <w:szCs w:val="28"/>
              </w:rPr>
              <w:t>rang of flow</w:t>
            </w:r>
            <w:r w:rsidRPr="00525EC0">
              <w:rPr>
                <w:rFonts w:asciiTheme="majorBidi" w:eastAsia="Times New Roman" w:hAnsiTheme="majorBidi" w:cstheme="majorBidi"/>
                <w:sz w:val="28"/>
                <w:szCs w:val="28"/>
              </w:rPr>
              <w:t xml:space="preserv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L(person or unit).d</w:t>
            </w:r>
            <w:r w:rsidRPr="00525EC0">
              <w:rPr>
                <w:rFonts w:asciiTheme="majorBidi" w:eastAsia="Times New Roman" w:hAnsiTheme="majorBidi" w:cstheme="majorBidi"/>
                <w:sz w:val="28"/>
                <w:szCs w:val="28"/>
              </w:rPr>
              <w:t xml:space="preserve">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User</w:t>
            </w:r>
            <w:r w:rsidRPr="00525EC0">
              <w:rPr>
                <w:rFonts w:asciiTheme="majorBidi" w:eastAsia="Times New Roman" w:hAnsiTheme="majorBidi" w:cstheme="majorBidi"/>
                <w:sz w:val="28"/>
                <w:szCs w:val="28"/>
              </w:rPr>
              <w:t xml:space="preserve"> </w:t>
            </w:r>
          </w:p>
        </w:tc>
      </w:tr>
      <w:tr w:rsidR="00525EC0" w:rsidRPr="00525EC0" w:rsidTr="00525EC0">
        <w:trPr>
          <w:trHeight w:val="2265"/>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8-12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120-180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160-220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60-100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1000-1600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600-800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Bar and cook tail lounge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Average type , per sate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 Average type ,24 h , per sate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Tavern , per seat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Service area , per counter seat (toll road)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Service area , per table seat (toll road) </w:t>
            </w:r>
          </w:p>
        </w:tc>
      </w:tr>
      <w:tr w:rsidR="00525EC0" w:rsidRPr="00525EC0" w:rsidTr="00525EC0">
        <w:trPr>
          <w:trHeight w:val="1913"/>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60-80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200-400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1000-3000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School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Day , with cafeteria or lunchroom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 Day , with cafeteria and showers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Boarding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Self - service laundry , per machine </w:t>
            </w:r>
          </w:p>
        </w:tc>
      </w:tr>
      <w:tr w:rsidR="00525EC0" w:rsidRPr="00525EC0" w:rsidTr="00525EC0">
        <w:trPr>
          <w:trHeight w:val="1560"/>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1600-2000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1400-1600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40-60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Store</w:t>
            </w:r>
            <w:r w:rsidRPr="00525EC0">
              <w:rPr>
                <w:rFonts w:asciiTheme="majorBidi" w:eastAsia="Times New Roman" w:hAnsiTheme="majorBidi" w:cstheme="majorBidi"/>
                <w:sz w:val="28"/>
                <w:szCs w:val="28"/>
              </w:rPr>
              <w:t xml:space="preserve"> :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First 7.5 m (~ 25ft) of frontage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Each additional 7.5 m of frontage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Swimming pool and beach. toilet and shower </w:t>
            </w:r>
          </w:p>
        </w:tc>
      </w:tr>
      <w:tr w:rsidR="00525EC0" w:rsidRPr="00525EC0" w:rsidTr="00525EC0">
        <w:trPr>
          <w:trHeight w:val="1208"/>
        </w:trPr>
        <w:tc>
          <w:tcPr>
            <w:tcW w:w="3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10-20 </w:t>
            </w:r>
          </w:p>
        </w:tc>
        <w:tc>
          <w:tcPr>
            <w:tcW w:w="5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b/>
                <w:bCs/>
                <w:sz w:val="28"/>
                <w:szCs w:val="28"/>
              </w:rPr>
              <w:t>Theater :</w:t>
            </w:r>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Indoor , per seat , two showing per day </w:t>
            </w:r>
          </w:p>
          <w:p w:rsidR="00F112FD" w:rsidRPr="00525EC0" w:rsidRDefault="00525EC0" w:rsidP="00525EC0">
            <w:pPr>
              <w:spacing w:after="0" w:afterAutospacing="0" w:line="360" w:lineRule="auto"/>
              <w:jc w:val="both"/>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 xml:space="preserve">Outdoor , including food stand , per car (3.3 persons) </w:t>
            </w:r>
          </w:p>
        </w:tc>
      </w:tr>
    </w:tbl>
    <w:p w:rsidR="00525EC0" w:rsidRDefault="00525EC0"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tbl>
      <w:tblPr>
        <w:tblStyle w:val="TableGrid"/>
        <w:tblW w:w="0" w:type="auto"/>
        <w:tblLook w:val="04A0" w:firstRow="1" w:lastRow="0" w:firstColumn="1" w:lastColumn="0" w:noHBand="0" w:noVBand="1"/>
      </w:tblPr>
      <w:tblGrid>
        <w:gridCol w:w="4066"/>
        <w:gridCol w:w="4066"/>
      </w:tblGrid>
      <w:tr w:rsidR="00415FB8" w:rsidTr="00F112FD">
        <w:trPr>
          <w:trHeight w:val="484"/>
        </w:trPr>
        <w:tc>
          <w:tcPr>
            <w:tcW w:w="4066" w:type="dxa"/>
            <w:vAlign w:val="center"/>
          </w:tcPr>
          <w:p w:rsidR="00415FB8" w:rsidRDefault="00415FB8" w:rsidP="00F112FD">
            <w:pPr>
              <w:spacing w:afterAutospacing="0" w:line="360" w:lineRule="auto"/>
              <w:jc w:val="center"/>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Water-rich countries</w:t>
            </w:r>
          </w:p>
        </w:tc>
        <w:tc>
          <w:tcPr>
            <w:tcW w:w="4066" w:type="dxa"/>
            <w:vAlign w:val="center"/>
          </w:tcPr>
          <w:p w:rsidR="00415FB8" w:rsidRDefault="00415FB8" w:rsidP="00F112FD">
            <w:pPr>
              <w:spacing w:afterAutospacing="0" w:line="360" w:lineRule="auto"/>
              <w:jc w:val="center"/>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Water-poor countries</w:t>
            </w:r>
          </w:p>
        </w:tc>
      </w:tr>
      <w:tr w:rsidR="00415FB8" w:rsidTr="00F112FD">
        <w:trPr>
          <w:trHeight w:val="4871"/>
        </w:trPr>
        <w:tc>
          <w:tcPr>
            <w:tcW w:w="4066" w:type="dxa"/>
            <w:vAlign w:val="center"/>
          </w:tcPr>
          <w:p w:rsidR="00415FB8" w:rsidRPr="00415FB8" w:rsidRDefault="00415FB8" w:rsidP="00F112FD">
            <w:pPr>
              <w:spacing w:afterAutospacing="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1. </w:t>
            </w:r>
            <w:r w:rsidRPr="00415FB8">
              <w:rPr>
                <w:rFonts w:asciiTheme="majorBidi" w:eastAsia="Times New Roman" w:hAnsiTheme="majorBidi" w:cstheme="majorBidi"/>
                <w:sz w:val="28"/>
                <w:szCs w:val="28"/>
              </w:rPr>
              <w:t>Iceland</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2. Surinam</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3. Guyana</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4. Papua New Guinea</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5. Gabon</w:t>
            </w:r>
          </w:p>
          <w:p w:rsidR="00415FB8" w:rsidRP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6. Solomon Islands</w:t>
            </w:r>
          </w:p>
          <w:p w:rsidR="00415FB8" w:rsidRPr="00CF7025"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7. Canada</w:t>
            </w:r>
          </w:p>
          <w:p w:rsidR="00415FB8" w:rsidRPr="00CF7025"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8. Norway</w:t>
            </w:r>
          </w:p>
          <w:p w:rsid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9. Panama</w:t>
            </w:r>
          </w:p>
          <w:p w:rsidR="00415FB8" w:rsidRDefault="00415FB8" w:rsidP="00F112FD">
            <w:p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10. Brazil</w:t>
            </w:r>
          </w:p>
        </w:tc>
        <w:tc>
          <w:tcPr>
            <w:tcW w:w="4066" w:type="dxa"/>
            <w:vAlign w:val="center"/>
          </w:tcPr>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Kuwait</w:t>
            </w:r>
          </w:p>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Egypt</w:t>
            </w:r>
          </w:p>
          <w:p w:rsidR="00415FB8" w:rsidRP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United Arab Emirates</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Malta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Jordan</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Saudi Arabia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Singapore</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Pr>
                <w:rFonts w:asciiTheme="majorBidi" w:eastAsia="Times New Roman" w:hAnsiTheme="majorBidi" w:cstheme="majorBidi"/>
                <w:sz w:val="28"/>
                <w:szCs w:val="28"/>
              </w:rPr>
              <w:t>Palestine</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Moldavia</w:t>
            </w:r>
          </w:p>
          <w:p w:rsidR="00415FB8" w:rsidRDefault="00415FB8" w:rsidP="00F14368">
            <w:pPr>
              <w:numPr>
                <w:ilvl w:val="0"/>
                <w:numId w:val="15"/>
              </w:numPr>
              <w:spacing w:afterAutospacing="0" w:line="360" w:lineRule="auto"/>
              <w:rPr>
                <w:rFonts w:asciiTheme="majorBidi" w:eastAsia="Times New Roman" w:hAnsiTheme="majorBidi" w:cstheme="majorBidi"/>
                <w:sz w:val="28"/>
                <w:szCs w:val="28"/>
              </w:rPr>
            </w:pPr>
            <w:r w:rsidRPr="00415FB8">
              <w:rPr>
                <w:rFonts w:asciiTheme="majorBidi" w:eastAsia="Times New Roman" w:hAnsiTheme="majorBidi" w:cstheme="majorBidi"/>
                <w:sz w:val="28"/>
                <w:szCs w:val="28"/>
              </w:rPr>
              <w:t>Oman</w:t>
            </w:r>
          </w:p>
        </w:tc>
      </w:tr>
    </w:tbl>
    <w:p w:rsidR="00415FB8" w:rsidRDefault="00415FB8" w:rsidP="00CF7025">
      <w:pPr>
        <w:spacing w:after="0" w:afterAutospacing="0" w:line="360" w:lineRule="auto"/>
        <w:jc w:val="both"/>
        <w:rPr>
          <w:rFonts w:asciiTheme="majorBidi" w:eastAsia="Times New Roman" w:hAnsiTheme="majorBidi" w:cstheme="majorBidi"/>
          <w:sz w:val="28"/>
          <w:szCs w:val="28"/>
        </w:rPr>
      </w:pPr>
    </w:p>
    <w:p w:rsidR="000F1D53" w:rsidRDefault="000F1D53" w:rsidP="00CF7025">
      <w:pPr>
        <w:spacing w:after="0" w:afterAutospacing="0" w:line="360" w:lineRule="auto"/>
        <w:jc w:val="both"/>
        <w:rPr>
          <w:rFonts w:asciiTheme="majorBidi" w:eastAsia="Times New Roman" w:hAnsiTheme="majorBidi" w:cstheme="majorBidi"/>
          <w:sz w:val="28"/>
          <w:szCs w:val="28"/>
        </w:rPr>
      </w:pP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Sources of Pollution</w:t>
      </w:r>
      <w:r w:rsidR="00CF7025">
        <w:rPr>
          <w:rFonts w:asciiTheme="majorBidi" w:eastAsia="Times New Roman" w:hAnsiTheme="majorBidi" w:cstheme="majorBidi"/>
          <w:sz w:val="28"/>
          <w:szCs w:val="28"/>
        </w:rPr>
        <w:t xml:space="preserve"> &amp; </w:t>
      </w:r>
      <w:r w:rsidRPr="00CF7025">
        <w:rPr>
          <w:rFonts w:asciiTheme="majorBidi" w:eastAsia="Times New Roman" w:hAnsiTheme="majorBidi" w:cstheme="majorBidi"/>
          <w:sz w:val="28"/>
          <w:szCs w:val="28"/>
        </w:rPr>
        <w:t>Causes of Contamination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Waste Disposal</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Well Construction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Poor Site Selection</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Wells Not Properly Abandoned</w:t>
      </w:r>
    </w:p>
    <w:p w:rsidR="00B50DB9" w:rsidRPr="00CF7025"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Improper Waste Storage</w:t>
      </w:r>
    </w:p>
    <w:p w:rsidR="00B50DB9" w:rsidRDefault="00B50DB9" w:rsidP="00F14368">
      <w:pPr>
        <w:pStyle w:val="ListParagraph"/>
        <w:numPr>
          <w:ilvl w:val="1"/>
          <w:numId w:val="13"/>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Lack of Information on Hazardous Sites or Activities</w:t>
      </w: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Default="00415FB8" w:rsidP="00415FB8">
      <w:pPr>
        <w:spacing w:after="0" w:afterAutospacing="0" w:line="360" w:lineRule="auto"/>
        <w:jc w:val="both"/>
        <w:rPr>
          <w:rFonts w:asciiTheme="majorBidi" w:eastAsia="Times New Roman" w:hAnsiTheme="majorBidi" w:cstheme="majorBidi"/>
          <w:sz w:val="28"/>
          <w:szCs w:val="28"/>
        </w:rPr>
      </w:pPr>
    </w:p>
    <w:p w:rsidR="00415FB8" w:rsidRPr="00415FB8" w:rsidRDefault="00415FB8" w:rsidP="00415FB8">
      <w:pPr>
        <w:spacing w:after="0" w:afterAutospacing="0" w:line="360" w:lineRule="auto"/>
        <w:jc w:val="both"/>
        <w:rPr>
          <w:rFonts w:asciiTheme="majorBidi" w:eastAsia="Times New Roman" w:hAnsiTheme="majorBidi" w:cstheme="majorBidi"/>
          <w:sz w:val="28"/>
          <w:szCs w:val="28"/>
        </w:rPr>
      </w:pPr>
    </w:p>
    <w:p w:rsidR="00CF7025" w:rsidRPr="00CF7025" w:rsidRDefault="00CF7025"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noProof/>
          <w:sz w:val="28"/>
          <w:szCs w:val="28"/>
        </w:rPr>
        <w:drawing>
          <wp:anchor distT="0" distB="0" distL="114300" distR="114300" simplePos="0" relativeHeight="251669504" behindDoc="0" locked="0" layoutInCell="1" allowOverlap="1">
            <wp:simplePos x="0" y="0"/>
            <wp:positionH relativeFrom="column">
              <wp:posOffset>15302</wp:posOffset>
            </wp:positionH>
            <wp:positionV relativeFrom="paragraph">
              <wp:posOffset>3602</wp:posOffset>
            </wp:positionV>
            <wp:extent cx="5269938" cy="3252865"/>
            <wp:effectExtent l="19050" t="0" r="6912" b="0"/>
            <wp:wrapTopAndBottom/>
            <wp:docPr id="14" name="Picture 4" descr="wrenf9small"/>
            <wp:cNvGraphicFramePr/>
            <a:graphic xmlns:a="http://schemas.openxmlformats.org/drawingml/2006/main">
              <a:graphicData uri="http://schemas.openxmlformats.org/drawingml/2006/picture">
                <pic:pic xmlns:pic="http://schemas.openxmlformats.org/drawingml/2006/picture">
                  <pic:nvPicPr>
                    <pic:cNvPr id="123907" name="Picture 3" descr="wrenf9small"/>
                    <pic:cNvPicPr>
                      <a:picLocks noChangeAspect="1" noChangeArrowheads="1"/>
                    </pic:cNvPicPr>
                  </pic:nvPicPr>
                  <pic:blipFill>
                    <a:blip r:embed="rId17" cstate="print"/>
                    <a:srcRect/>
                    <a:stretch>
                      <a:fillRect/>
                    </a:stretch>
                  </pic:blipFill>
                  <pic:spPr bwMode="auto">
                    <a:xfrm>
                      <a:off x="0" y="0"/>
                      <a:ext cx="5269938" cy="3252865"/>
                    </a:xfrm>
                    <a:prstGeom prst="rect">
                      <a:avLst/>
                    </a:prstGeom>
                    <a:noFill/>
                  </pic:spPr>
                </pic:pic>
              </a:graphicData>
            </a:graphic>
          </wp:anchor>
        </w:drawing>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Excess fertilizers, herbicides, and insecticides from agricultural lands and residential areas;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Oil, grease, and toxic chemicals;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Sediment from improperly managed construction sites, crop and forest lands, and eroding stream</w:t>
      </w:r>
      <w:r w:rsidR="00415FB8">
        <w:rPr>
          <w:rFonts w:asciiTheme="majorBidi" w:eastAsia="Times New Roman" w:hAnsiTheme="majorBidi" w:cstheme="majorBidi"/>
          <w:sz w:val="28"/>
          <w:szCs w:val="28"/>
        </w:rPr>
        <w:t xml:space="preserve"> </w:t>
      </w:r>
      <w:r w:rsidRPr="00CF7025">
        <w:rPr>
          <w:rFonts w:asciiTheme="majorBidi" w:eastAsia="Times New Roman" w:hAnsiTheme="majorBidi" w:cstheme="majorBidi"/>
          <w:sz w:val="28"/>
          <w:szCs w:val="28"/>
        </w:rPr>
        <w:t>banks;</w:t>
      </w:r>
    </w:p>
    <w:p w:rsidR="00F112FD" w:rsidRPr="00CF7025" w:rsidRDefault="00F112FD" w:rsidP="00F14368">
      <w:pPr>
        <w:numPr>
          <w:ilvl w:val="0"/>
          <w:numId w:val="14"/>
        </w:num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Bacteria and nutrients from livestock, pet wastes, urban runoff and faulty septic systems; and</w:t>
      </w:r>
    </w:p>
    <w:p w:rsidR="00B50DB9" w:rsidRPr="00CF7025" w:rsidRDefault="00B50DB9" w:rsidP="00CF7025">
      <w:pPr>
        <w:spacing w:after="0" w:afterAutospacing="0" w:line="360" w:lineRule="auto"/>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 xml:space="preserve">Atmospheric deposition and </w:t>
      </w:r>
      <w:proofErr w:type="spellStart"/>
      <w:r w:rsidRPr="00CF7025">
        <w:rPr>
          <w:rFonts w:asciiTheme="majorBidi" w:eastAsia="Times New Roman" w:hAnsiTheme="majorBidi" w:cstheme="majorBidi"/>
          <w:sz w:val="28"/>
          <w:szCs w:val="28"/>
        </w:rPr>
        <w:t>hydromodification</w:t>
      </w:r>
      <w:proofErr w:type="spellEnd"/>
      <w:r w:rsidRPr="00CF7025">
        <w:rPr>
          <w:rFonts w:asciiTheme="majorBidi" w:eastAsia="Times New Roman" w:hAnsiTheme="majorBidi" w:cstheme="majorBidi"/>
          <w:sz w:val="28"/>
          <w:szCs w:val="28"/>
        </w:rPr>
        <w:t xml:space="preserve"> are also sources of non-point source pollution.</w:t>
      </w:r>
    </w:p>
    <w:p w:rsidR="00CF7025" w:rsidRDefault="00CF7025" w:rsidP="00CF7025">
      <w:pPr>
        <w:spacing w:after="0" w:afterAutospacing="0" w:line="360" w:lineRule="auto"/>
        <w:ind w:firstLine="720"/>
        <w:jc w:val="both"/>
        <w:rPr>
          <w:rFonts w:asciiTheme="majorBidi" w:eastAsia="Times New Roman" w:hAnsiTheme="majorBidi" w:cstheme="majorBidi"/>
          <w:sz w:val="28"/>
          <w:szCs w:val="28"/>
        </w:rPr>
      </w:pPr>
      <w:r w:rsidRPr="00CF7025">
        <w:rPr>
          <w:rFonts w:asciiTheme="majorBidi" w:eastAsia="Times New Roman" w:hAnsiTheme="majorBidi" w:cstheme="majorBidi"/>
          <w:sz w:val="28"/>
          <w:szCs w:val="28"/>
        </w:rPr>
        <w:t xml:space="preserve">Point source water pollution refers to contaminants that enter a waterway from a single, identifiable source, such as a pipe or ditch. Examples of sources in this category include discharges from a sewage treatment plant, a factory, or a city storm drain. </w:t>
      </w:r>
    </w:p>
    <w:p w:rsidR="00525EC0" w:rsidRDefault="00525EC0" w:rsidP="00CF7025">
      <w:pPr>
        <w:spacing w:after="0" w:afterAutospacing="0" w:line="360" w:lineRule="auto"/>
        <w:ind w:firstLine="720"/>
        <w:jc w:val="both"/>
        <w:rPr>
          <w:rFonts w:asciiTheme="majorBidi" w:eastAsia="Times New Roman" w:hAnsiTheme="majorBidi" w:cstheme="majorBidi"/>
          <w:sz w:val="28"/>
          <w:szCs w:val="28"/>
        </w:rPr>
      </w:pPr>
    </w:p>
    <w:p w:rsidR="00525EC0" w:rsidRDefault="00525EC0" w:rsidP="00CF7025">
      <w:pPr>
        <w:spacing w:after="0" w:afterAutospacing="0" w:line="360" w:lineRule="auto"/>
        <w:ind w:firstLine="720"/>
        <w:jc w:val="both"/>
        <w:rPr>
          <w:rFonts w:asciiTheme="majorBidi" w:eastAsia="Times New Roman" w:hAnsiTheme="majorBidi" w:cstheme="majorBidi"/>
          <w:sz w:val="28"/>
          <w:szCs w:val="28"/>
        </w:rPr>
      </w:pPr>
    </w:p>
    <w:p w:rsidR="00B50DB9" w:rsidRDefault="00525EC0" w:rsidP="00CF7025">
      <w:pPr>
        <w:spacing w:after="0" w:afterAutospacing="0" w:line="360" w:lineRule="auto"/>
        <w:ind w:firstLine="720"/>
        <w:jc w:val="both"/>
        <w:rPr>
          <w:rFonts w:asciiTheme="majorBidi" w:eastAsia="Times New Roman" w:hAnsiTheme="majorBidi" w:cstheme="majorBidi"/>
          <w:sz w:val="28"/>
          <w:szCs w:val="28"/>
        </w:rPr>
      </w:pPr>
      <w:r>
        <w:rPr>
          <w:rFonts w:asciiTheme="majorBidi" w:eastAsia="Times New Roman" w:hAnsiTheme="majorBidi" w:cstheme="majorBidi"/>
          <w:noProof/>
          <w:sz w:val="28"/>
          <w:szCs w:val="28"/>
        </w:rPr>
        <w:drawing>
          <wp:anchor distT="0" distB="0" distL="114300" distR="114300" simplePos="0" relativeHeight="251670528" behindDoc="0" locked="0" layoutInCell="1" allowOverlap="1">
            <wp:simplePos x="0" y="0"/>
            <wp:positionH relativeFrom="column">
              <wp:posOffset>3188335</wp:posOffset>
            </wp:positionH>
            <wp:positionV relativeFrom="paragraph">
              <wp:posOffset>215265</wp:posOffset>
            </wp:positionV>
            <wp:extent cx="2101850" cy="1574800"/>
            <wp:effectExtent l="19050" t="0" r="0" b="0"/>
            <wp:wrapSquare wrapText="bothSides"/>
            <wp:docPr id="18" name="Picture 6" descr="http://upload.wikimedia.org/wikipedia/commons/thumb/2/2d/Jacuecanga_Angra_dos_Reis_Rio_de_Janeiro_Brazil_Brasfels.JPG/220px-Jacuecanga_Angra_dos_Reis_Rio_de_Janeiro_Brazil_Brasf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2/2d/Jacuecanga_Angra_dos_Reis_Rio_de_Janeiro_Brazil_Brasfels.JPG/220px-Jacuecanga_Angra_dos_Reis_Rio_de_Janeiro_Brazil_Brasfels.JPG">
                      <a:hlinkClick r:id="rId18"/>
                    </pic:cNvPr>
                    <pic:cNvPicPr>
                      <a:picLocks noChangeAspect="1" noChangeArrowheads="1"/>
                    </pic:cNvPicPr>
                  </pic:nvPicPr>
                  <pic:blipFill>
                    <a:blip r:embed="rId19" cstate="print"/>
                    <a:srcRect/>
                    <a:stretch>
                      <a:fillRect/>
                    </a:stretch>
                  </pic:blipFill>
                  <pic:spPr bwMode="auto">
                    <a:xfrm>
                      <a:off x="0" y="0"/>
                      <a:ext cx="2101850" cy="1574800"/>
                    </a:xfrm>
                    <a:prstGeom prst="rect">
                      <a:avLst/>
                    </a:prstGeom>
                    <a:noFill/>
                    <a:ln w="9525">
                      <a:noFill/>
                      <a:miter lim="800000"/>
                      <a:headEnd/>
                      <a:tailEnd/>
                    </a:ln>
                  </pic:spPr>
                </pic:pic>
              </a:graphicData>
            </a:graphic>
          </wp:anchor>
        </w:drawing>
      </w:r>
      <w:r w:rsidR="00CF7025" w:rsidRPr="00CF7025">
        <w:rPr>
          <w:rFonts w:asciiTheme="majorBidi" w:eastAsia="Times New Roman" w:hAnsiTheme="majorBidi" w:cstheme="majorBidi"/>
          <w:sz w:val="28"/>
          <w:szCs w:val="28"/>
        </w:rPr>
        <w:t xml:space="preserve">Non–point source (NPS) pollution refers to diffuse contamination that does not originate from a single discrete source. NPS pollution is often the cumulative effect of small amounts of contaminants gathered from a large area. A common example is the leaching out of nitrogen compounds from fertilized agricultural lands. </w:t>
      </w:r>
    </w:p>
    <w:p w:rsidR="00415FB8" w:rsidRDefault="00415FB8" w:rsidP="00CF7025">
      <w:pPr>
        <w:spacing w:after="0" w:afterAutospacing="0" w:line="360" w:lineRule="auto"/>
        <w:ind w:firstLine="720"/>
        <w:jc w:val="both"/>
        <w:rPr>
          <w:rFonts w:asciiTheme="majorBidi" w:eastAsia="Times New Roman" w:hAnsiTheme="majorBidi" w:cstheme="majorBidi"/>
          <w:sz w:val="28"/>
          <w:szCs w:val="28"/>
        </w:rPr>
      </w:pP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Coliform bacteria are a commonly used bacterial indicator of water pollution, although not an actual cause of disease. Other microorganisms sometimes found in surface waters which have caused human health problems include:</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r>
      <w:proofErr w:type="spellStart"/>
      <w:r w:rsidRPr="00525EC0">
        <w:rPr>
          <w:rFonts w:asciiTheme="majorBidi" w:eastAsia="Times New Roman" w:hAnsiTheme="majorBidi" w:cstheme="majorBidi"/>
          <w:sz w:val="28"/>
          <w:szCs w:val="28"/>
        </w:rPr>
        <w:t>Burkholderia</w:t>
      </w:r>
      <w:proofErr w:type="spellEnd"/>
      <w:r w:rsidRPr="00525EC0">
        <w:rPr>
          <w:rFonts w:asciiTheme="majorBidi" w:eastAsia="Times New Roman" w:hAnsiTheme="majorBidi" w:cstheme="majorBidi"/>
          <w:sz w:val="28"/>
          <w:szCs w:val="28"/>
        </w:rPr>
        <w:t xml:space="preserve"> </w:t>
      </w:r>
      <w:proofErr w:type="spellStart"/>
      <w:r w:rsidRPr="00525EC0">
        <w:rPr>
          <w:rFonts w:asciiTheme="majorBidi" w:eastAsia="Times New Roman" w:hAnsiTheme="majorBidi" w:cstheme="majorBidi"/>
          <w:sz w:val="28"/>
          <w:szCs w:val="28"/>
        </w:rPr>
        <w:t>pseudomallei</w:t>
      </w:r>
      <w:proofErr w:type="spellEnd"/>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Cryptosporidium </w:t>
      </w:r>
      <w:proofErr w:type="spellStart"/>
      <w:r w:rsidRPr="00525EC0">
        <w:rPr>
          <w:rFonts w:asciiTheme="majorBidi" w:eastAsia="Times New Roman" w:hAnsiTheme="majorBidi" w:cstheme="majorBidi"/>
          <w:sz w:val="28"/>
          <w:szCs w:val="28"/>
        </w:rPr>
        <w:t>parvum</w:t>
      </w:r>
      <w:proofErr w:type="spellEnd"/>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Giardia </w:t>
      </w:r>
      <w:proofErr w:type="spellStart"/>
      <w:r w:rsidRPr="00525EC0">
        <w:rPr>
          <w:rFonts w:asciiTheme="majorBidi" w:eastAsia="Times New Roman" w:hAnsiTheme="majorBidi" w:cstheme="majorBidi"/>
          <w:sz w:val="28"/>
          <w:szCs w:val="28"/>
        </w:rPr>
        <w:t>lamblia</w:t>
      </w:r>
      <w:proofErr w:type="spellEnd"/>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 xml:space="preserve">Salmonella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r>
      <w:proofErr w:type="spellStart"/>
      <w:r w:rsidRPr="00525EC0">
        <w:rPr>
          <w:rFonts w:asciiTheme="majorBidi" w:eastAsia="Times New Roman" w:hAnsiTheme="majorBidi" w:cstheme="majorBidi"/>
          <w:sz w:val="28"/>
          <w:szCs w:val="28"/>
        </w:rPr>
        <w:t>Novovirus</w:t>
      </w:r>
      <w:proofErr w:type="spellEnd"/>
      <w:r w:rsidRPr="00525EC0">
        <w:rPr>
          <w:rFonts w:asciiTheme="majorBidi" w:eastAsia="Times New Roman" w:hAnsiTheme="majorBidi" w:cstheme="majorBidi"/>
          <w:sz w:val="28"/>
          <w:szCs w:val="28"/>
        </w:rPr>
        <w:t xml:space="preserve"> and other viruses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w:t>
      </w:r>
      <w:r w:rsidRPr="00525EC0">
        <w:rPr>
          <w:rFonts w:asciiTheme="majorBidi" w:eastAsia="Times New Roman" w:hAnsiTheme="majorBidi" w:cstheme="majorBidi"/>
          <w:sz w:val="28"/>
          <w:szCs w:val="28"/>
        </w:rPr>
        <w:tab/>
        <w:t>Parasitic worms (</w:t>
      </w:r>
      <w:proofErr w:type="spellStart"/>
      <w:r w:rsidRPr="00525EC0">
        <w:rPr>
          <w:rFonts w:asciiTheme="majorBidi" w:eastAsia="Times New Roman" w:hAnsiTheme="majorBidi" w:cstheme="majorBidi"/>
          <w:sz w:val="28"/>
          <w:szCs w:val="28"/>
        </w:rPr>
        <w:t>helminths</w:t>
      </w:r>
      <w:proofErr w:type="spellEnd"/>
      <w:r w:rsidRPr="00525EC0">
        <w:rPr>
          <w:rFonts w:asciiTheme="majorBidi" w:eastAsia="Times New Roman" w:hAnsiTheme="majorBidi" w:cstheme="majorBidi"/>
          <w:sz w:val="28"/>
          <w:szCs w:val="28"/>
        </w:rPr>
        <w:t xml:space="preserve">). </w:t>
      </w:r>
    </w:p>
    <w:p w:rsidR="00525EC0" w:rsidRPr="00525EC0" w:rsidRDefault="00525EC0" w:rsidP="00525EC0">
      <w:pPr>
        <w:spacing w:after="0" w:afterAutospacing="0" w:line="360" w:lineRule="auto"/>
        <w:ind w:firstLine="720"/>
        <w:rPr>
          <w:rFonts w:asciiTheme="majorBidi" w:eastAsia="Times New Roman" w:hAnsiTheme="majorBidi" w:cstheme="majorBidi"/>
          <w:sz w:val="28"/>
          <w:szCs w:val="28"/>
        </w:rPr>
      </w:pPr>
      <w:r w:rsidRPr="00525EC0">
        <w:rPr>
          <w:rFonts w:asciiTheme="majorBidi" w:eastAsia="Times New Roman" w:hAnsiTheme="majorBidi" w:cstheme="majorBidi"/>
          <w:sz w:val="28"/>
          <w:szCs w:val="28"/>
        </w:rPr>
        <w:t>High levels of pathogens may result from inadequa</w:t>
      </w:r>
      <w:r>
        <w:rPr>
          <w:rFonts w:asciiTheme="majorBidi" w:eastAsia="Times New Roman" w:hAnsiTheme="majorBidi" w:cstheme="majorBidi"/>
          <w:sz w:val="28"/>
          <w:szCs w:val="28"/>
        </w:rPr>
        <w:t>tely treated sewage discharges.</w:t>
      </w:r>
      <w:r w:rsidRPr="00525EC0">
        <w:rPr>
          <w:rFonts w:asciiTheme="majorBidi" w:eastAsia="Times New Roman" w:hAnsiTheme="majorBidi" w:cstheme="majorBidi"/>
          <w:sz w:val="28"/>
          <w:szCs w:val="28"/>
        </w:rPr>
        <w:t xml:space="preserve"> This can be caused by a sewage plant designed with less than secondary treatment (more typical in less-developed countries). In developed countries, older cities with aging infrastructure may have leaky sewage collection systems (pipes, pumps, valves), which can cause sanitary sewer overflows. Some cities also have combined sewers, which may discharge untreated sewage during rain storms.</w:t>
      </w:r>
    </w:p>
    <w:p w:rsidR="00415FB8" w:rsidRDefault="00415FB8" w:rsidP="00525EC0">
      <w:pPr>
        <w:spacing w:after="0" w:afterAutospacing="0" w:line="360" w:lineRule="auto"/>
        <w:rPr>
          <w:rFonts w:asciiTheme="majorBidi" w:eastAsia="Times New Roman" w:hAnsiTheme="majorBidi" w:cstheme="majorBidi"/>
          <w:sz w:val="28"/>
          <w:szCs w:val="28"/>
        </w:rPr>
      </w:pPr>
    </w:p>
    <w:p w:rsidR="005F372E" w:rsidRDefault="005F372E" w:rsidP="00525EC0">
      <w:pPr>
        <w:spacing w:after="0" w:afterAutospacing="0" w:line="360" w:lineRule="auto"/>
        <w:rPr>
          <w:rFonts w:asciiTheme="majorBidi" w:eastAsia="Times New Roman" w:hAnsiTheme="majorBidi" w:cstheme="majorBidi"/>
          <w:sz w:val="28"/>
          <w:szCs w:val="28"/>
        </w:rPr>
      </w:pPr>
    </w:p>
    <w:p w:rsidR="006307AC" w:rsidRPr="006307AC" w:rsidRDefault="006307AC" w:rsidP="006307AC">
      <w:pPr>
        <w:spacing w:after="0" w:afterAutospacing="0" w:line="240" w:lineRule="auto"/>
        <w:jc w:val="both"/>
        <w:rPr>
          <w:sz w:val="36"/>
          <w:szCs w:val="36"/>
        </w:rPr>
      </w:pPr>
      <w:r w:rsidRPr="006307AC">
        <w:rPr>
          <w:sz w:val="36"/>
          <w:szCs w:val="36"/>
        </w:rPr>
        <w:t>Water Disinfection</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sz w:val="28"/>
          <w:szCs w:val="28"/>
        </w:rPr>
        <w:t xml:space="preserve">Disinfection of water is defined as the process of killing all disease producing organisms "pathogenic organisms". This does not mean killing all organisms in water which can be accomplished by the Sterilization Process.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Disinfection can be carried out by any of the following methods:</w:t>
      </w:r>
    </w:p>
    <w:p w:rsidR="006307AC" w:rsidRPr="00053E57" w:rsidRDefault="006307AC" w:rsidP="006307AC">
      <w:pPr>
        <w:spacing w:after="0" w:afterAutospacing="0" w:line="240" w:lineRule="auto"/>
        <w:jc w:val="both"/>
        <w:rPr>
          <w:sz w:val="28"/>
          <w:szCs w:val="28"/>
        </w:rPr>
      </w:pPr>
      <w:r>
        <w:rPr>
          <w:noProof/>
          <w:sz w:val="28"/>
          <w:szCs w:val="28"/>
        </w:rPr>
        <w:drawing>
          <wp:anchor distT="0" distB="0" distL="114300" distR="114300" simplePos="0" relativeHeight="251705344" behindDoc="0" locked="0" layoutInCell="1" allowOverlap="1">
            <wp:simplePos x="0" y="0"/>
            <wp:positionH relativeFrom="column">
              <wp:posOffset>3385820</wp:posOffset>
            </wp:positionH>
            <wp:positionV relativeFrom="paragraph">
              <wp:posOffset>130175</wp:posOffset>
            </wp:positionV>
            <wp:extent cx="1296035" cy="893445"/>
            <wp:effectExtent l="19050" t="0" r="0" b="0"/>
            <wp:wrapSquare wrapText="bothSides"/>
            <wp:docPr id="16" name="Picture 1" descr="G:\mamduh x\flash1\COURE COURSE\U9_081B_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mduh x\flash1\COURE COURSE\U9_081B_small.BMP">
                      <a:hlinkClick r:id="rId20"/>
                    </pic:cNvPr>
                    <pic:cNvPicPr>
                      <a:picLocks noChangeAspect="1" noChangeArrowheads="1"/>
                    </pic:cNvPicPr>
                  </pic:nvPicPr>
                  <pic:blipFill>
                    <a:blip r:embed="rId21" cstate="print"/>
                    <a:srcRect/>
                    <a:stretch>
                      <a:fillRect/>
                    </a:stretch>
                  </pic:blipFill>
                  <pic:spPr bwMode="auto">
                    <a:xfrm>
                      <a:off x="0" y="0"/>
                      <a:ext cx="1296035" cy="893445"/>
                    </a:xfrm>
                    <a:prstGeom prst="rect">
                      <a:avLst/>
                    </a:prstGeom>
                    <a:noFill/>
                    <a:ln w="9525">
                      <a:noFill/>
                      <a:miter lim="800000"/>
                      <a:headEnd/>
                      <a:tailEnd/>
                    </a:ln>
                  </pic:spPr>
                </pic:pic>
              </a:graphicData>
            </a:graphic>
          </wp:anchor>
        </w:drawing>
      </w: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1. Chlorination. </w:t>
      </w:r>
      <w:proofErr w:type="gramStart"/>
      <w:r w:rsidRPr="00053E57">
        <w:rPr>
          <w:sz w:val="28"/>
          <w:szCs w:val="28"/>
        </w:rPr>
        <w:t>using</w:t>
      </w:r>
      <w:proofErr w:type="gramEnd"/>
      <w:r w:rsidRPr="00053E57">
        <w:rPr>
          <w:sz w:val="28"/>
          <w:szCs w:val="28"/>
        </w:rPr>
        <w:t xml:space="preserve">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2. </w:t>
      </w:r>
      <w:proofErr w:type="spellStart"/>
      <w:r w:rsidRPr="00053E57">
        <w:rPr>
          <w:sz w:val="28"/>
          <w:szCs w:val="28"/>
        </w:rPr>
        <w:t>Ozonization</w:t>
      </w:r>
      <w:proofErr w:type="spellEnd"/>
      <w:r w:rsidRPr="00053E57">
        <w:rPr>
          <w:sz w:val="28"/>
          <w:szCs w:val="28"/>
        </w:rPr>
        <w:t xml:space="preserve">. </w:t>
      </w:r>
      <w:proofErr w:type="gramStart"/>
      <w:r w:rsidRPr="00053E57">
        <w:rPr>
          <w:sz w:val="28"/>
          <w:szCs w:val="28"/>
        </w:rPr>
        <w:t>using</w:t>
      </w:r>
      <w:proofErr w:type="gramEnd"/>
      <w:r w:rsidRPr="00053E57">
        <w:rPr>
          <w:sz w:val="28"/>
          <w:szCs w:val="28"/>
        </w:rPr>
        <w:t xml:space="preserve"> ozone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3. </w:t>
      </w:r>
      <w:proofErr w:type="spellStart"/>
      <w:r w:rsidRPr="00053E57">
        <w:rPr>
          <w:sz w:val="28"/>
          <w:szCs w:val="28"/>
        </w:rPr>
        <w:t>Bromination</w:t>
      </w:r>
      <w:proofErr w:type="spellEnd"/>
      <w:r w:rsidRPr="00053E57">
        <w:rPr>
          <w:sz w:val="28"/>
          <w:szCs w:val="28"/>
        </w:rPr>
        <w:t xml:space="preserve">. </w:t>
      </w:r>
      <w:proofErr w:type="gramStart"/>
      <w:r w:rsidRPr="00053E57">
        <w:rPr>
          <w:sz w:val="28"/>
          <w:szCs w:val="28"/>
        </w:rPr>
        <w:t>using</w:t>
      </w:r>
      <w:proofErr w:type="gramEnd"/>
      <w:r w:rsidRPr="00053E57">
        <w:rPr>
          <w:sz w:val="28"/>
          <w:szCs w:val="28"/>
        </w:rPr>
        <w:t xml:space="preserve"> bromine.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4. Iodination. </w:t>
      </w:r>
      <w:proofErr w:type="gramStart"/>
      <w:r w:rsidRPr="00053E57">
        <w:rPr>
          <w:sz w:val="28"/>
          <w:szCs w:val="28"/>
        </w:rPr>
        <w:t>using</w:t>
      </w:r>
      <w:proofErr w:type="gramEnd"/>
      <w:r w:rsidRPr="00053E57">
        <w:rPr>
          <w:sz w:val="28"/>
          <w:szCs w:val="28"/>
        </w:rPr>
        <w:t xml:space="preserve"> iodine.</w:t>
      </w:r>
    </w:p>
    <w:p w:rsidR="006307AC" w:rsidRPr="00053E57" w:rsidRDefault="006307AC" w:rsidP="006307AC">
      <w:pPr>
        <w:spacing w:after="0" w:afterAutospacing="0" w:line="240" w:lineRule="auto"/>
        <w:jc w:val="both"/>
        <w:rPr>
          <w:sz w:val="28"/>
          <w:szCs w:val="28"/>
        </w:rPr>
      </w:pPr>
      <w:r>
        <w:rPr>
          <w:noProof/>
          <w:sz w:val="28"/>
          <w:szCs w:val="28"/>
        </w:rPr>
        <w:drawing>
          <wp:anchor distT="0" distB="0" distL="114300" distR="114300" simplePos="0" relativeHeight="251706368" behindDoc="0" locked="0" layoutInCell="1" allowOverlap="1">
            <wp:simplePos x="0" y="0"/>
            <wp:positionH relativeFrom="column">
              <wp:posOffset>3519805</wp:posOffset>
            </wp:positionH>
            <wp:positionV relativeFrom="paragraph">
              <wp:posOffset>88900</wp:posOffset>
            </wp:positionV>
            <wp:extent cx="1223645" cy="903605"/>
            <wp:effectExtent l="19050" t="0" r="0" b="0"/>
            <wp:wrapSquare wrapText="bothSides"/>
            <wp:docPr id="19" name="Picture 5" descr="G:\mamduh x\flash1\COURE COURSE\U9_068A_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amduh x\flash1\COURE COURSE\U9_068A_small.BMP">
                      <a:hlinkClick r:id="rId22"/>
                    </pic:cNvPr>
                    <pic:cNvPicPr>
                      <a:picLocks noChangeAspect="1" noChangeArrowheads="1"/>
                    </pic:cNvPicPr>
                  </pic:nvPicPr>
                  <pic:blipFill>
                    <a:blip r:embed="rId23" cstate="print"/>
                    <a:srcRect/>
                    <a:stretch>
                      <a:fillRect/>
                    </a:stretch>
                  </pic:blipFill>
                  <pic:spPr bwMode="auto">
                    <a:xfrm>
                      <a:off x="0" y="0"/>
                      <a:ext cx="1223645" cy="903605"/>
                    </a:xfrm>
                    <a:prstGeom prst="rect">
                      <a:avLst/>
                    </a:prstGeom>
                    <a:noFill/>
                    <a:ln w="9525">
                      <a:noFill/>
                      <a:miter lim="800000"/>
                      <a:headEnd/>
                      <a:tailEnd/>
                    </a:ln>
                  </pic:spPr>
                </pic:pic>
              </a:graphicData>
            </a:graphic>
          </wp:anchor>
        </w:drawing>
      </w: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5. Exposure to Ultra Violet Rays using UV Rays.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6. Heating. By boiling</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7. Addition of lime. </w:t>
      </w:r>
      <w:proofErr w:type="gramStart"/>
      <w:r w:rsidRPr="00053E57">
        <w:rPr>
          <w:sz w:val="28"/>
          <w:szCs w:val="28"/>
        </w:rPr>
        <w:t>using</w:t>
      </w:r>
      <w:proofErr w:type="gramEnd"/>
      <w:r w:rsidRPr="00053E57">
        <w:rPr>
          <w:sz w:val="28"/>
          <w:szCs w:val="28"/>
        </w:rPr>
        <w:t xml:space="preserve"> lime.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Default="006307AC" w:rsidP="006307AC">
      <w:pPr>
        <w:spacing w:after="0" w:afterAutospacing="0" w:line="240" w:lineRule="auto"/>
        <w:jc w:val="both"/>
        <w:rPr>
          <w:sz w:val="28"/>
          <w:szCs w:val="28"/>
        </w:rPr>
      </w:pPr>
      <w:r w:rsidRPr="00053E57">
        <w:rPr>
          <w:sz w:val="28"/>
          <w:szCs w:val="28"/>
        </w:rPr>
        <w:t>8. Exposure to Ultra Sonic Waves.</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noProof/>
          <w:sz w:val="28"/>
          <w:szCs w:val="28"/>
        </w:rPr>
        <w:drawing>
          <wp:inline distT="0" distB="0" distL="0" distR="0">
            <wp:extent cx="1123950" cy="809625"/>
            <wp:effectExtent l="19050" t="0" r="0" b="0"/>
            <wp:docPr id="20" name="Picture 6" descr="G:\mamduh x\flash1\COURE COURSE\U9_069_small.B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amduh x\flash1\COURE COURSE\U9_069_small.BMP">
                      <a:hlinkClick r:id="rId24"/>
                    </pic:cNvPr>
                    <pic:cNvPicPr>
                      <a:picLocks noChangeAspect="1" noChangeArrowheads="1"/>
                    </pic:cNvPicPr>
                  </pic:nvPicPr>
                  <pic:blipFill>
                    <a:blip r:embed="rId25" cstate="print"/>
                    <a:srcRect/>
                    <a:stretch>
                      <a:fillRect/>
                    </a:stretch>
                  </pic:blipFill>
                  <pic:spPr bwMode="auto">
                    <a:xfrm>
                      <a:off x="0" y="0"/>
                      <a:ext cx="1123950" cy="809625"/>
                    </a:xfrm>
                    <a:prstGeom prst="rect">
                      <a:avLst/>
                    </a:prstGeom>
                    <a:noFill/>
                    <a:ln w="9525">
                      <a:noFill/>
                      <a:miter lim="800000"/>
                      <a:headEnd/>
                      <a:tailEnd/>
                    </a:ln>
                  </pic:spPr>
                </pic:pic>
              </a:graphicData>
            </a:graphic>
          </wp:inline>
        </w:drawing>
      </w:r>
      <w:r w:rsidRPr="00053E57">
        <w:rPr>
          <w:noProof/>
          <w:sz w:val="28"/>
          <w:szCs w:val="28"/>
        </w:rPr>
        <w:drawing>
          <wp:inline distT="0" distB="0" distL="0" distR="0">
            <wp:extent cx="1219200" cy="790575"/>
            <wp:effectExtent l="19050" t="0" r="0" b="0"/>
            <wp:docPr id="21" name="Picture 7" descr="G:\mamduh x\flash1\COURE COURSE\U9_069A_small.BM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amduh x\flash1\COURE COURSE\U9_069A_small.BMP">
                      <a:hlinkClick r:id="rId26"/>
                    </pic:cNvPr>
                    <pic:cNvPicPr>
                      <a:picLocks noChangeAspect="1" noChangeArrowheads="1"/>
                    </pic:cNvPicPr>
                  </pic:nvPicPr>
                  <pic:blipFill>
                    <a:blip r:embed="rId27" cstate="print"/>
                    <a:srcRect/>
                    <a:stretch>
                      <a:fillRect/>
                    </a:stretch>
                  </pic:blipFill>
                  <pic:spPr bwMode="auto">
                    <a:xfrm>
                      <a:off x="0" y="0"/>
                      <a:ext cx="1219200" cy="790575"/>
                    </a:xfrm>
                    <a:prstGeom prst="rect">
                      <a:avLst/>
                    </a:prstGeom>
                    <a:noFill/>
                    <a:ln w="9525">
                      <a:noFill/>
                      <a:miter lim="800000"/>
                      <a:headEnd/>
                      <a:tailEnd/>
                    </a:ln>
                  </pic:spPr>
                </pic:pic>
              </a:graphicData>
            </a:graphic>
          </wp:inline>
        </w:drawing>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Default="006307AC">
      <w:pPr>
        <w:rPr>
          <w:sz w:val="28"/>
          <w:szCs w:val="28"/>
        </w:rPr>
      </w:pPr>
      <w:r>
        <w:rPr>
          <w:sz w:val="28"/>
          <w:szCs w:val="28"/>
        </w:rPr>
        <w:br w:type="page"/>
      </w:r>
    </w:p>
    <w:p w:rsidR="006307AC" w:rsidRPr="00053E57" w:rsidRDefault="006307AC" w:rsidP="006307AC">
      <w:pPr>
        <w:spacing w:after="0" w:afterAutospacing="0" w:line="240" w:lineRule="auto"/>
        <w:jc w:val="both"/>
        <w:rPr>
          <w:sz w:val="28"/>
          <w:szCs w:val="28"/>
        </w:rPr>
      </w:pPr>
      <w:r w:rsidRPr="00053E57">
        <w:rPr>
          <w:sz w:val="28"/>
          <w:szCs w:val="28"/>
        </w:rPr>
        <w:lastRenderedPageBreak/>
        <w:t xml:space="preserve">Chlorination is the most common method for ease of control and low cost in addition to </w:t>
      </w:r>
      <w:proofErr w:type="gramStart"/>
      <w:r w:rsidRPr="00053E57">
        <w:rPr>
          <w:sz w:val="28"/>
          <w:szCs w:val="28"/>
        </w:rPr>
        <w:t>its</w:t>
      </w:r>
      <w:proofErr w:type="gramEnd"/>
      <w:r w:rsidRPr="00053E57">
        <w:rPr>
          <w:sz w:val="28"/>
          <w:szCs w:val="28"/>
        </w:rPr>
        <w:t xml:space="preserve"> effectively.</w:t>
      </w:r>
    </w:p>
    <w:p w:rsidR="006307AC" w:rsidRPr="00053E57" w:rsidRDefault="006307AC" w:rsidP="006307AC">
      <w:pPr>
        <w:spacing w:after="0" w:afterAutospacing="0" w:line="240" w:lineRule="auto"/>
        <w:jc w:val="both"/>
        <w:rPr>
          <w:sz w:val="28"/>
          <w:szCs w:val="28"/>
        </w:rPr>
      </w:pPr>
      <w:r w:rsidRPr="00053E57">
        <w:rPr>
          <w:sz w:val="28"/>
          <w:szCs w:val="28"/>
        </w:rPr>
        <w:t>Definitions: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1. </w:t>
      </w:r>
      <w:r w:rsidRPr="006307AC">
        <w:rPr>
          <w:b/>
          <w:bCs/>
          <w:sz w:val="28"/>
          <w:szCs w:val="28"/>
        </w:rPr>
        <w:t>Chlorine Dose</w:t>
      </w:r>
      <w:r w:rsidRPr="00053E57">
        <w:rPr>
          <w:sz w:val="28"/>
          <w:szCs w:val="28"/>
        </w:rPr>
        <w:t xml:space="preserve"> is the amount of chlorine added to cover all purposes of water       disinfection. It equals both the chlorine demand, and the residual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2. </w:t>
      </w:r>
      <w:r w:rsidRPr="006307AC">
        <w:rPr>
          <w:b/>
          <w:bCs/>
          <w:sz w:val="28"/>
          <w:szCs w:val="28"/>
        </w:rPr>
        <w:t>Chlorine Demand</w:t>
      </w:r>
      <w:r w:rsidRPr="00053E57">
        <w:rPr>
          <w:sz w:val="28"/>
          <w:szCs w:val="28"/>
        </w:rPr>
        <w:t xml:space="preserve"> is the amount of chlorine needed to react with and oxidize the organic matter in water.</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3. </w:t>
      </w:r>
      <w:r w:rsidRPr="006307AC">
        <w:rPr>
          <w:b/>
          <w:bCs/>
          <w:sz w:val="28"/>
          <w:szCs w:val="28"/>
        </w:rPr>
        <w:t>Residual chlorine</w:t>
      </w:r>
      <w:r w:rsidRPr="00053E57">
        <w:rPr>
          <w:sz w:val="28"/>
          <w:szCs w:val="28"/>
        </w:rPr>
        <w:t xml:space="preserve"> is the amount of chlorine remained from the chlorine dose    after covering the chlorine demand. It is divided into two residuals.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a. </w:t>
      </w:r>
      <w:r w:rsidRPr="006307AC">
        <w:rPr>
          <w:b/>
          <w:bCs/>
          <w:sz w:val="28"/>
          <w:szCs w:val="28"/>
        </w:rPr>
        <w:t>Combined Residual Chlorine</w:t>
      </w:r>
      <w:r w:rsidRPr="00053E57">
        <w:rPr>
          <w:sz w:val="28"/>
          <w:szCs w:val="28"/>
        </w:rPr>
        <w:t xml:space="preserve"> is the available chlorine in water in chemical combination with ammonia or other nitrogenous compounds. If chlorine is combined with ammonia, it will form chloramine, which although an oxidizing agent, is less effective than free residual chlorine.</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xml:space="preserve">b. </w:t>
      </w:r>
      <w:r w:rsidRPr="006307AC">
        <w:rPr>
          <w:b/>
          <w:bCs/>
          <w:sz w:val="28"/>
          <w:szCs w:val="28"/>
        </w:rPr>
        <w:t>Free Residual Chlorine</w:t>
      </w:r>
      <w:r w:rsidRPr="00053E57">
        <w:rPr>
          <w:sz w:val="28"/>
          <w:szCs w:val="28"/>
        </w:rPr>
        <w:t xml:space="preserve"> is the available chlorine in water in the molecular chlorine Cl2 and/or </w:t>
      </w:r>
      <w:proofErr w:type="spellStart"/>
      <w:r w:rsidRPr="00053E57">
        <w:rPr>
          <w:sz w:val="28"/>
          <w:szCs w:val="28"/>
        </w:rPr>
        <w:t>hypochlorous</w:t>
      </w:r>
      <w:proofErr w:type="spellEnd"/>
      <w:r w:rsidRPr="00053E57">
        <w:rPr>
          <w:sz w:val="28"/>
          <w:szCs w:val="28"/>
        </w:rPr>
        <w:t xml:space="preserve"> acid HOCI forms.</w:t>
      </w: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p>
    <w:p w:rsidR="006307AC" w:rsidRPr="00053E57" w:rsidRDefault="006307AC" w:rsidP="006307AC">
      <w:pPr>
        <w:spacing w:after="0" w:afterAutospacing="0" w:line="240" w:lineRule="auto"/>
        <w:jc w:val="both"/>
        <w:rPr>
          <w:sz w:val="28"/>
          <w:szCs w:val="28"/>
        </w:rPr>
      </w:pPr>
      <w:r w:rsidRPr="00053E57">
        <w:rPr>
          <w:sz w:val="28"/>
          <w:szCs w:val="28"/>
        </w:rPr>
        <w:t xml:space="preserve">Applying Chlorination in rural areas: </w:t>
      </w:r>
    </w:p>
    <w:p w:rsidR="006307AC" w:rsidRPr="00053E57" w:rsidRDefault="006307AC" w:rsidP="006307AC">
      <w:pPr>
        <w:spacing w:after="0" w:afterAutospacing="0" w:line="240" w:lineRule="auto"/>
        <w:jc w:val="both"/>
        <w:rPr>
          <w:sz w:val="28"/>
          <w:szCs w:val="28"/>
        </w:rPr>
      </w:pPr>
      <w:r w:rsidRPr="00053E57">
        <w:rPr>
          <w:sz w:val="28"/>
          <w:szCs w:val="28"/>
        </w:rPr>
        <w:t>This could be carried out with any powder or solution containing Cl2 as:</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a. Chlorinated lime = Bleaching powder, 25-35% Cl2</w:t>
      </w:r>
    </w:p>
    <w:p w:rsidR="006307AC" w:rsidRPr="00053E57" w:rsidRDefault="006307AC" w:rsidP="006307AC">
      <w:pPr>
        <w:spacing w:after="0" w:afterAutospacing="0" w:line="240" w:lineRule="auto"/>
        <w:jc w:val="both"/>
        <w:rPr>
          <w:sz w:val="28"/>
          <w:szCs w:val="28"/>
        </w:rPr>
      </w:pPr>
      <w:r w:rsidRPr="00053E57">
        <w:rPr>
          <w:sz w:val="28"/>
          <w:szCs w:val="28"/>
        </w:rPr>
        <w:t>b. HTH = High test hypochlorite powder, 70-75% CI2.</w:t>
      </w:r>
    </w:p>
    <w:p w:rsidR="006307AC" w:rsidRPr="00053E57" w:rsidRDefault="006307AC" w:rsidP="006307AC">
      <w:pPr>
        <w:spacing w:after="0" w:afterAutospacing="0" w:line="240" w:lineRule="auto"/>
        <w:jc w:val="both"/>
        <w:rPr>
          <w:sz w:val="28"/>
          <w:szCs w:val="28"/>
        </w:rPr>
      </w:pPr>
      <w:r w:rsidRPr="00053E57">
        <w:rPr>
          <w:sz w:val="28"/>
          <w:szCs w:val="28"/>
        </w:rPr>
        <w:t>     c. Sodium hypochlorite solution, 15% Cl2</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Any is to be dissolved or mixed with water after calculating the needed amount.</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053E57" w:rsidRDefault="006307AC" w:rsidP="006307AC">
      <w:pPr>
        <w:spacing w:after="0" w:afterAutospacing="0" w:line="240" w:lineRule="auto"/>
        <w:jc w:val="both"/>
        <w:rPr>
          <w:sz w:val="28"/>
          <w:szCs w:val="28"/>
        </w:rPr>
      </w:pPr>
      <w:r w:rsidRPr="00053E57">
        <w:rPr>
          <w:sz w:val="28"/>
          <w:szCs w:val="28"/>
        </w:rPr>
        <w:t> </w:t>
      </w:r>
    </w:p>
    <w:p w:rsidR="006307AC" w:rsidRPr="0034000A" w:rsidRDefault="006307AC" w:rsidP="006307AC">
      <w:pPr>
        <w:spacing w:before="45" w:after="45" w:afterAutospacing="0" w:line="268" w:lineRule="atLeast"/>
        <w:rPr>
          <w:rFonts w:ascii="Times New Roman" w:eastAsia="Times New Roman" w:hAnsi="Times New Roman" w:cs="Times New Roman"/>
          <w:sz w:val="24"/>
          <w:szCs w:val="24"/>
        </w:rPr>
      </w:pPr>
    </w:p>
    <w:p w:rsidR="006307AC" w:rsidRPr="0034000A" w:rsidRDefault="006307AC" w:rsidP="006307AC">
      <w:pPr>
        <w:spacing w:before="45" w:after="45" w:afterAutospacing="0" w:line="268" w:lineRule="atLeast"/>
        <w:rPr>
          <w:rFonts w:ascii="Times New Roman" w:eastAsia="Times New Roman" w:hAnsi="Times New Roman" w:cs="Times New Roman"/>
          <w:sz w:val="24"/>
          <w:szCs w:val="24"/>
        </w:rPr>
      </w:pPr>
      <w:r w:rsidRPr="0034000A">
        <w:rPr>
          <w:rFonts w:ascii="Times New Roman" w:eastAsia="Times New Roman" w:hAnsi="Times New Roman" w:cs="Times New Roman"/>
          <w:sz w:val="24"/>
          <w:szCs w:val="24"/>
        </w:rPr>
        <w:t> </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color w:val="FF0000"/>
        </w:rPr>
        <w:lastRenderedPageBreak/>
        <w:t>Ex.</w:t>
      </w:r>
      <w:r w:rsidRPr="0034000A">
        <w:rPr>
          <w:rFonts w:ascii="Tahoma" w:eastAsia="Times New Roman" w:hAnsi="Tahoma" w:cs="Tahoma"/>
          <w:b/>
          <w:bCs/>
        </w:rPr>
        <w:t xml:space="preserve"> Water quantity             = 100 m</w:t>
      </w:r>
      <w:r w:rsidRPr="0034000A">
        <w:rPr>
          <w:rFonts w:ascii="Tahoma" w:eastAsia="Times New Roman" w:hAnsi="Tahoma" w:cs="Tahoma"/>
          <w:b/>
          <w:bCs/>
          <w:vertAlign w:val="superscript"/>
        </w:rPr>
        <w:t>3</w:t>
      </w:r>
      <w:r w:rsidRPr="0034000A">
        <w:rPr>
          <w:rFonts w:ascii="Tahoma" w:eastAsia="Times New Roman" w:hAnsi="Tahoma" w:cs="Tahoma"/>
          <w:b/>
          <w:bCs/>
        </w:rPr>
        <w:t>/day.</w:t>
      </w:r>
    </w:p>
    <w:p w:rsidR="006307AC" w:rsidRPr="0034000A" w:rsidRDefault="006307AC" w:rsidP="006307AC">
      <w:pPr>
        <w:spacing w:before="45" w:after="45" w:afterAutospacing="0" w:line="268" w:lineRule="atLeast"/>
        <w:ind w:left="374" w:right="3523"/>
        <w:rPr>
          <w:rFonts w:ascii="Times New Roman" w:eastAsia="Times New Roman" w:hAnsi="Times New Roman" w:cs="Times New Roman"/>
          <w:b/>
          <w:bCs/>
        </w:rPr>
      </w:pPr>
      <w:r w:rsidRPr="0034000A">
        <w:rPr>
          <w:rFonts w:ascii="Tahoma" w:eastAsia="Times New Roman" w:hAnsi="Tahoma" w:cs="Tahoma"/>
          <w:b/>
          <w:bCs/>
        </w:rPr>
        <w:t>- Residual Cl</w:t>
      </w:r>
      <w:r w:rsidRPr="0034000A">
        <w:rPr>
          <w:rFonts w:ascii="Tahoma" w:eastAsia="Times New Roman" w:hAnsi="Tahoma" w:cs="Tahoma"/>
          <w:b/>
          <w:bCs/>
          <w:vertAlign w:val="subscript"/>
        </w:rPr>
        <w:t>2</w:t>
      </w:r>
      <w:r w:rsidRPr="0034000A">
        <w:rPr>
          <w:rFonts w:ascii="Tahoma" w:eastAsia="Times New Roman" w:hAnsi="Tahoma" w:cs="Tahoma"/>
          <w:b/>
          <w:bCs/>
        </w:rPr>
        <w:t xml:space="preserve"> </w:t>
      </w:r>
      <w:proofErr w:type="gramStart"/>
      <w:r w:rsidRPr="0034000A">
        <w:rPr>
          <w:rFonts w:ascii="Tahoma" w:eastAsia="Times New Roman" w:hAnsi="Tahoma" w:cs="Tahoma"/>
          <w:b/>
          <w:bCs/>
        </w:rPr>
        <w:t>required  =</w:t>
      </w:r>
      <w:proofErr w:type="gramEnd"/>
      <w:r w:rsidRPr="0034000A">
        <w:rPr>
          <w:rFonts w:ascii="Tahoma" w:eastAsia="Times New Roman" w:hAnsi="Tahoma" w:cs="Tahoma"/>
          <w:b/>
          <w:bCs/>
        </w:rPr>
        <w:t xml:space="preserve"> 0.5 ppm</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 Cl</w:t>
      </w:r>
      <w:r w:rsidRPr="0034000A">
        <w:rPr>
          <w:rFonts w:ascii="Tahoma" w:eastAsia="Times New Roman" w:hAnsi="Tahoma" w:cs="Tahoma"/>
          <w:b/>
          <w:bCs/>
          <w:vertAlign w:val="subscript"/>
        </w:rPr>
        <w:t>2</w:t>
      </w:r>
      <w:r w:rsidRPr="0034000A">
        <w:rPr>
          <w:rFonts w:ascii="Tahoma" w:eastAsia="Times New Roman" w:hAnsi="Tahoma" w:cs="Tahoma"/>
          <w:b/>
          <w:bCs/>
        </w:rPr>
        <w:t xml:space="preserve"> demand               = 0.6 ppm</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 Cl</w:t>
      </w:r>
      <w:r w:rsidRPr="0034000A">
        <w:rPr>
          <w:rFonts w:ascii="Tahoma" w:eastAsia="Times New Roman" w:hAnsi="Tahoma" w:cs="Tahoma"/>
          <w:b/>
          <w:bCs/>
          <w:vertAlign w:val="subscript"/>
        </w:rPr>
        <w:t>2</w:t>
      </w:r>
      <w:r w:rsidRPr="0034000A">
        <w:rPr>
          <w:rFonts w:ascii="Tahoma" w:eastAsia="Times New Roman" w:hAnsi="Tahoma" w:cs="Tahoma"/>
          <w:b/>
          <w:bCs/>
        </w:rPr>
        <w:t xml:space="preserve"> dose                    = 1.1 ppm</w:t>
      </w:r>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Pr="0034000A" w:rsidRDefault="006307AC" w:rsidP="006307AC">
      <w:pPr>
        <w:spacing w:before="45" w:after="45" w:afterAutospacing="0" w:line="268" w:lineRule="atLeast"/>
        <w:ind w:left="28" w:right="3523"/>
        <w:rPr>
          <w:rFonts w:ascii="Times New Roman" w:eastAsia="Times New Roman" w:hAnsi="Times New Roman" w:cs="Times New Roman"/>
          <w:b/>
          <w:bCs/>
        </w:rPr>
      </w:pPr>
      <w:r w:rsidRPr="0034000A">
        <w:rPr>
          <w:rFonts w:ascii="Tahoma" w:eastAsia="Times New Roman" w:hAnsi="Tahoma" w:cs="Tahoma"/>
          <w:b/>
          <w:bCs/>
        </w:rPr>
        <w:t>So every 1 m</w:t>
      </w:r>
      <w:r w:rsidRPr="0034000A">
        <w:rPr>
          <w:rFonts w:ascii="Tahoma" w:eastAsia="Times New Roman" w:hAnsi="Tahoma" w:cs="Tahoma"/>
          <w:b/>
          <w:bCs/>
          <w:vertAlign w:val="superscript"/>
        </w:rPr>
        <w:t>3</w:t>
      </w:r>
      <w:r w:rsidRPr="0034000A">
        <w:rPr>
          <w:rFonts w:ascii="Tahoma" w:eastAsia="Times New Roman" w:hAnsi="Tahoma" w:cs="Tahoma"/>
          <w:b/>
          <w:bCs/>
        </w:rPr>
        <w:t xml:space="preserve"> needs 1.1 gm CI</w:t>
      </w:r>
      <w:r w:rsidRPr="0034000A">
        <w:rPr>
          <w:rFonts w:ascii="Tahoma" w:eastAsia="Times New Roman" w:hAnsi="Tahoma" w:cs="Tahoma"/>
          <w:b/>
          <w:bCs/>
          <w:vertAlign w:val="subscript"/>
        </w:rPr>
        <w:t>2</w:t>
      </w:r>
      <w:r w:rsidRPr="0034000A">
        <w:rPr>
          <w:rFonts w:ascii="Tahoma" w:eastAsia="Times New Roman" w:hAnsi="Tahoma" w:cs="Tahoma"/>
          <w:b/>
          <w:bCs/>
        </w:rPr>
        <w:softHyphen/>
      </w:r>
    </w:p>
    <w:p w:rsidR="006307AC" w:rsidRPr="0034000A" w:rsidRDefault="006307AC" w:rsidP="006307AC">
      <w:pPr>
        <w:spacing w:before="45" w:after="45" w:afterAutospacing="0" w:line="388" w:lineRule="atLeast"/>
        <w:rPr>
          <w:rFonts w:ascii="Times New Roman" w:eastAsia="Times New Roman" w:hAnsi="Times New Roman" w:cs="Times New Roman"/>
          <w:b/>
          <w:bCs/>
        </w:rPr>
      </w:pPr>
      <w:r w:rsidRPr="0034000A">
        <w:rPr>
          <w:rFonts w:ascii="Tahoma" w:eastAsia="Times New Roman" w:hAnsi="Tahoma" w:cs="Tahoma"/>
          <w:b/>
          <w:bCs/>
        </w:rPr>
        <w:t>              100 m3 need 100 x 1.1 = 110 gm Cl</w:t>
      </w:r>
      <w:r w:rsidRPr="0034000A">
        <w:rPr>
          <w:rFonts w:ascii="Tahoma" w:eastAsia="Times New Roman" w:hAnsi="Tahoma" w:cs="Tahoma"/>
          <w:b/>
          <w:bCs/>
          <w:vertAlign w:val="subscript"/>
        </w:rPr>
        <w:t>2</w:t>
      </w:r>
      <w:r w:rsidRPr="0034000A">
        <w:rPr>
          <w:rFonts w:ascii="Tahoma" w:eastAsia="Times New Roman" w:hAnsi="Tahoma" w:cs="Tahoma"/>
          <w:b/>
          <w:bCs/>
        </w:rPr>
        <w:t>/day</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xml:space="preserve">              </w:t>
      </w:r>
      <w:proofErr w:type="gramStart"/>
      <w:r w:rsidRPr="0034000A">
        <w:rPr>
          <w:rFonts w:ascii="Tahoma" w:eastAsia="Times New Roman" w:hAnsi="Tahoma" w:cs="Tahoma"/>
          <w:b/>
          <w:bCs/>
        </w:rPr>
        <w:t>for</w:t>
      </w:r>
      <w:proofErr w:type="gramEnd"/>
      <w:r w:rsidRPr="0034000A">
        <w:rPr>
          <w:rFonts w:ascii="Tahoma" w:eastAsia="Times New Roman" w:hAnsi="Tahoma" w:cs="Tahoma"/>
          <w:b/>
          <w:bCs/>
        </w:rPr>
        <w:t xml:space="preserve"> one month 110 x 30 = 3300 gm Cl</w:t>
      </w:r>
      <w:r w:rsidRPr="0034000A">
        <w:rPr>
          <w:rFonts w:ascii="Tahoma" w:eastAsia="Times New Roman" w:hAnsi="Tahoma" w:cs="Tahoma"/>
          <w:b/>
          <w:bCs/>
          <w:vertAlign w:val="subscript"/>
        </w:rPr>
        <w:t>2</w:t>
      </w:r>
    </w:p>
    <w:p w:rsidR="006307AC" w:rsidRPr="0034000A" w:rsidRDefault="006307AC" w:rsidP="006307AC">
      <w:pPr>
        <w:spacing w:before="45" w:after="45" w:afterAutospacing="0" w:line="268" w:lineRule="atLeast"/>
        <w:rPr>
          <w:rFonts w:ascii="Times New Roman" w:eastAsia="Times New Roman" w:hAnsi="Times New Roman" w:cs="Times New Roman"/>
          <w:b/>
          <w:bCs/>
        </w:rPr>
      </w:pPr>
      <w:r w:rsidRPr="0034000A">
        <w:rPr>
          <w:rFonts w:ascii="Tahoma" w:eastAsia="Times New Roman" w:hAnsi="Tahoma" w:cs="Tahoma"/>
          <w:b/>
          <w:bCs/>
        </w:rPr>
        <w:t>              Every 1 gm of HTH contains 0.75 gm CI</w:t>
      </w:r>
      <w:r w:rsidRPr="0034000A">
        <w:rPr>
          <w:rFonts w:ascii="Tahoma" w:eastAsia="Times New Roman" w:hAnsi="Tahoma" w:cs="Tahoma"/>
          <w:b/>
          <w:bCs/>
          <w:vertAlign w:val="subscript"/>
        </w:rPr>
        <w:t>2</w:t>
      </w:r>
    </w:p>
    <w:p w:rsidR="006307AC" w:rsidRPr="0034000A" w:rsidRDefault="006307AC" w:rsidP="006307AC">
      <w:pPr>
        <w:spacing w:after="0" w:afterAutospacing="0" w:line="268" w:lineRule="atLeast"/>
        <w:rPr>
          <w:rFonts w:ascii="Times New Roman" w:eastAsia="Times New Roman" w:hAnsi="Times New Roman" w:cs="Times New Roman"/>
          <w:b/>
          <w:bCs/>
        </w:rPr>
      </w:pPr>
      <w:r w:rsidRPr="0034000A">
        <w:rPr>
          <w:rFonts w:ascii="Times New Roman" w:eastAsia="Times New Roman" w:hAnsi="Times New Roman" w:cs="Times New Roman"/>
          <w:b/>
          <w:bCs/>
        </w:rPr>
        <w:t> </w:t>
      </w:r>
    </w:p>
    <w:p w:rsidR="006307AC"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100x1.1x30</w:t>
      </w:r>
    </w:p>
    <w:p w:rsidR="006307AC" w:rsidRPr="0034000A"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xml:space="preserve"> So amount of HTH needed = ------------------- = 4400 </w:t>
      </w:r>
      <w:r w:rsidRPr="0034000A">
        <w:rPr>
          <w:rFonts w:ascii="Tahoma" w:eastAsia="Times New Roman" w:hAnsi="Tahoma" w:cs="Tahoma"/>
          <w:b/>
          <w:bCs/>
          <w:sz w:val="20"/>
          <w:szCs w:val="20"/>
        </w:rPr>
        <w:t>gm HTH / month</w:t>
      </w:r>
    </w:p>
    <w:p w:rsidR="006307AC" w:rsidRPr="0034000A" w:rsidRDefault="006307AC" w:rsidP="006307AC">
      <w:pPr>
        <w:spacing w:after="0" w:afterAutospacing="0" w:line="192" w:lineRule="atLeast"/>
        <w:rPr>
          <w:rFonts w:ascii="Times New Roman" w:eastAsia="Times New Roman" w:hAnsi="Times New Roman" w:cs="Times New Roman"/>
          <w:b/>
          <w:bCs/>
        </w:rPr>
      </w:pPr>
      <w:r w:rsidRPr="0034000A">
        <w:rPr>
          <w:rFonts w:ascii="Tahoma" w:eastAsia="Times New Roman" w:hAnsi="Tahoma" w:cs="Tahoma"/>
          <w:b/>
          <w:bCs/>
        </w:rPr>
        <w:t>                                                               0.75</w:t>
      </w:r>
    </w:p>
    <w:p w:rsidR="006307AC" w:rsidRPr="00053E57" w:rsidRDefault="006307AC" w:rsidP="006307AC">
      <w:pPr>
        <w:spacing w:after="0" w:afterAutospacing="0" w:line="240" w:lineRule="auto"/>
        <w:jc w:val="both"/>
        <w:rPr>
          <w:b/>
          <w:bCs/>
          <w:sz w:val="24"/>
          <w:szCs w:val="24"/>
        </w:rPr>
      </w:pPr>
    </w:p>
    <w:p w:rsidR="006307AC" w:rsidRDefault="006307AC">
      <w:pPr>
        <w:rPr>
          <w:rFonts w:asciiTheme="majorBidi" w:eastAsia="Times New Roman" w:hAnsiTheme="majorBidi" w:cstheme="majorBidi"/>
          <w:sz w:val="28"/>
          <w:szCs w:val="28"/>
        </w:rPr>
      </w:pPr>
      <w:r>
        <w:rPr>
          <w:rFonts w:asciiTheme="majorBidi" w:eastAsia="Times New Roman" w:hAnsiTheme="majorBidi" w:cstheme="majorBidi"/>
          <w:sz w:val="28"/>
          <w:szCs w:val="28"/>
        </w:rPr>
        <w:br w:type="page"/>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Pr="003C74B9" w:rsidRDefault="003C74B9" w:rsidP="00620B15">
      <w:pPr>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 xml:space="preserve">1.5. </w:t>
      </w:r>
      <w:r w:rsidR="00620B15" w:rsidRPr="003C74B9">
        <w:rPr>
          <w:rFonts w:asciiTheme="majorBidi" w:hAnsiTheme="majorBidi" w:cstheme="majorBidi"/>
          <w:b/>
          <w:bCs/>
          <w:sz w:val="28"/>
          <w:szCs w:val="28"/>
        </w:rPr>
        <w:t>Epidemiologic Triangle</w:t>
      </w:r>
    </w:p>
    <w:p w:rsidR="00620B15" w:rsidRPr="003C74B9" w:rsidRDefault="00620B15" w:rsidP="00620B15">
      <w:pPr>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Epidemiology is the study of patterns of health and illness and associated factors at the population level.</w:t>
      </w:r>
    </w:p>
    <w:p w:rsidR="00620B15" w:rsidRPr="003C74B9" w:rsidRDefault="00620B15" w:rsidP="003C74B9">
      <w:pPr>
        <w:autoSpaceDE w:val="0"/>
        <w:autoSpaceDN w:val="0"/>
        <w:adjustRightInd w:val="0"/>
        <w:spacing w:after="0" w:afterAutospacing="0" w:line="360" w:lineRule="auto"/>
        <w:ind w:firstLine="720"/>
        <w:jc w:val="both"/>
        <w:rPr>
          <w:rFonts w:asciiTheme="majorBidi" w:hAnsiTheme="majorBidi" w:cstheme="majorBidi"/>
          <w:sz w:val="28"/>
          <w:szCs w:val="28"/>
        </w:rPr>
      </w:pPr>
      <w:r w:rsidRPr="003C74B9">
        <w:rPr>
          <w:rFonts w:asciiTheme="majorBidi" w:hAnsiTheme="majorBidi" w:cstheme="majorBidi"/>
          <w:sz w:val="28"/>
          <w:szCs w:val="28"/>
        </w:rPr>
        <w:t>Infectious Disease</w:t>
      </w:r>
      <w:r w:rsidR="003C74B9">
        <w:rPr>
          <w:rFonts w:asciiTheme="majorBidi" w:hAnsiTheme="majorBidi" w:cstheme="majorBidi"/>
          <w:sz w:val="28"/>
          <w:szCs w:val="28"/>
        </w:rPr>
        <w:t xml:space="preserve">: </w:t>
      </w:r>
      <w:r w:rsidRPr="003C74B9">
        <w:rPr>
          <w:rFonts w:asciiTheme="majorBidi" w:hAnsiTheme="majorBidi" w:cstheme="majorBidi"/>
          <w:sz w:val="28"/>
          <w:szCs w:val="28"/>
        </w:rPr>
        <w:t xml:space="preserve">Infectious diseases are diseases caused by microbes and that spread. </w:t>
      </w:r>
      <w:proofErr w:type="gramStart"/>
      <w:r w:rsidRPr="003C74B9">
        <w:rPr>
          <w:rFonts w:asciiTheme="majorBidi" w:hAnsiTheme="majorBidi" w:cstheme="majorBidi"/>
          <w:sz w:val="28"/>
          <w:szCs w:val="28"/>
        </w:rPr>
        <w:t>( for</w:t>
      </w:r>
      <w:proofErr w:type="gramEnd"/>
      <w:r w:rsidRPr="003C74B9">
        <w:rPr>
          <w:rFonts w:asciiTheme="majorBidi" w:hAnsiTheme="majorBidi" w:cstheme="majorBidi"/>
          <w:sz w:val="28"/>
          <w:szCs w:val="28"/>
        </w:rPr>
        <w:t xml:space="preserve"> example common cold, ear infections, tonsillitis, and the flu (influenza)  and cholera)</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The diseases may be passed from person to person (for example, if someone coughs or sneezes on another person). </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Sometimes, the disease is passed through another medium, for example, by drinking water or eating food infected with bacteria.</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Some </w:t>
      </w:r>
      <w:proofErr w:type="gramStart"/>
      <w:r w:rsidRPr="003C74B9">
        <w:rPr>
          <w:rFonts w:asciiTheme="majorBidi" w:hAnsiTheme="majorBidi" w:cstheme="majorBidi"/>
          <w:sz w:val="28"/>
          <w:szCs w:val="28"/>
        </w:rPr>
        <w:t>diseases,</w:t>
      </w:r>
      <w:proofErr w:type="gramEnd"/>
      <w:r w:rsidRPr="003C74B9">
        <w:rPr>
          <w:rFonts w:asciiTheme="majorBidi" w:hAnsiTheme="majorBidi" w:cstheme="majorBidi"/>
          <w:sz w:val="28"/>
          <w:szCs w:val="28"/>
        </w:rPr>
        <w:t xml:space="preserve"> are passed from an animal carrier (including insects and worms) to humans. </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Ticks, fleas, mosquitoes, flies, and cockroaches all can carry disease</w:t>
      </w:r>
    </w:p>
    <w:p w:rsidR="00620B15" w:rsidRPr="003C74B9" w:rsidRDefault="00620B15" w:rsidP="00F14368">
      <w:pPr>
        <w:pStyle w:val="ListParagraph"/>
        <w:numPr>
          <w:ilvl w:val="0"/>
          <w:numId w:val="5"/>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Sometimes, infectious diseases develop new strains that resist older treatments. During the 1980s, tuberculosis (TB)—a disease that had nearly been eliminated in developed countries through successful treatments with antibiotics—reemerged. In some cases, the new strain of TB was drug-resistant (antibiotics that worked before now did not work).</w:t>
      </w:r>
    </w:p>
    <w:p w:rsidR="00620B15"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P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58240" behindDoc="0" locked="0" layoutInCell="1" allowOverlap="1">
            <wp:simplePos x="0" y="0"/>
            <wp:positionH relativeFrom="column">
              <wp:posOffset>990600</wp:posOffset>
            </wp:positionH>
            <wp:positionV relativeFrom="paragraph">
              <wp:posOffset>1597660</wp:posOffset>
            </wp:positionV>
            <wp:extent cx="3800475" cy="3495675"/>
            <wp:effectExtent l="19050" t="0" r="9525"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800475" cy="3495675"/>
                    </a:xfrm>
                    <a:prstGeom prst="rect">
                      <a:avLst/>
                    </a:prstGeom>
                    <a:noFill/>
                    <a:ln w="9525">
                      <a:noFill/>
                      <a:miter lim="800000"/>
                      <a:headEnd/>
                      <a:tailEnd/>
                    </a:ln>
                  </pic:spPr>
                </pic:pic>
              </a:graphicData>
            </a:graphic>
          </wp:anchor>
        </w:drawing>
      </w:r>
      <w:r w:rsidR="00620B15" w:rsidRPr="003C74B9">
        <w:rPr>
          <w:rFonts w:asciiTheme="majorBidi" w:hAnsiTheme="majorBidi" w:cstheme="majorBidi"/>
          <w:sz w:val="28"/>
          <w:szCs w:val="28"/>
        </w:rPr>
        <w:t>The Epidemiologic Triangle:</w:t>
      </w:r>
      <w:r>
        <w:rPr>
          <w:rFonts w:asciiTheme="majorBidi" w:hAnsiTheme="majorBidi" w:cstheme="majorBidi"/>
          <w:sz w:val="28"/>
          <w:szCs w:val="28"/>
        </w:rPr>
        <w:t xml:space="preserve"> </w:t>
      </w:r>
      <w:r w:rsidR="00620B15" w:rsidRPr="003C74B9">
        <w:rPr>
          <w:rFonts w:asciiTheme="majorBidi" w:hAnsiTheme="majorBidi" w:cstheme="majorBidi"/>
          <w:sz w:val="28"/>
          <w:szCs w:val="28"/>
        </w:rPr>
        <w:t>The Epidemiologic Triangle is a model that scientists have developed for studying health problems. It can help understanding infectious diseases and how they spread. It also gives students a chance to apply a scientific model to a variety of circumstances and facts.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3C74B9">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The Triangle has three corners (called vertices):</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 xml:space="preserve"> Agent, or microbe that causes the disease (the “what” of the Triangle)</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Host, or organism harboring the disease (the “who” of the Triangle)</w:t>
      </w:r>
    </w:p>
    <w:p w:rsidR="00620B15" w:rsidRPr="003C74B9" w:rsidRDefault="00620B15" w:rsidP="00F14368">
      <w:pPr>
        <w:pStyle w:val="ListParagraph"/>
        <w:numPr>
          <w:ilvl w:val="0"/>
          <w:numId w:val="6"/>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Environment, or those external factors that cause or allow disease transmission (the “where” of the Triangle)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p>
    <w:p w:rsidR="00620B15" w:rsidRPr="003C74B9" w:rsidRDefault="003C74B9" w:rsidP="003C74B9">
      <w:pPr>
        <w:autoSpaceDE w:val="0"/>
        <w:autoSpaceDN w:val="0"/>
        <w:adjustRightInd w:val="0"/>
        <w:spacing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0288" behindDoc="0" locked="0" layoutInCell="1" allowOverlap="1">
            <wp:simplePos x="0" y="0"/>
            <wp:positionH relativeFrom="column">
              <wp:posOffset>3571875</wp:posOffset>
            </wp:positionH>
            <wp:positionV relativeFrom="paragraph">
              <wp:posOffset>1673860</wp:posOffset>
            </wp:positionV>
            <wp:extent cx="1647825" cy="1228725"/>
            <wp:effectExtent l="19050" t="0" r="9525" b="0"/>
            <wp:wrapSquare wrapText="bothSides"/>
            <wp:docPr id="7" name="Picture 5" descr="http://upload.wikimedia.org/wikipedia/commons/thumb/8/83/Giardia_1.jpg/240px-Giard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8/83/Giardia_1.jpg/240px-Giardia_1.jpg">
                      <a:hlinkClick r:id="rId29"/>
                    </pic:cNvPr>
                    <pic:cNvPicPr>
                      <a:picLocks noChangeAspect="1" noChangeArrowheads="1"/>
                    </pic:cNvPicPr>
                  </pic:nvPicPr>
                  <pic:blipFill>
                    <a:blip r:embed="rId30" cstate="print"/>
                    <a:srcRect/>
                    <a:stretch>
                      <a:fillRect/>
                    </a:stretch>
                  </pic:blipFill>
                  <pic:spPr bwMode="auto">
                    <a:xfrm>
                      <a:off x="0" y="0"/>
                      <a:ext cx="1647825" cy="1228725"/>
                    </a:xfrm>
                    <a:prstGeom prst="rect">
                      <a:avLst/>
                    </a:prstGeom>
                    <a:noFill/>
                    <a:ln w="9525">
                      <a:noFill/>
                      <a:miter lim="800000"/>
                      <a:headEnd/>
                      <a:tailEnd/>
                    </a:ln>
                  </pic:spPr>
                </pic:pic>
              </a:graphicData>
            </a:graphic>
          </wp:anchor>
        </w:drawing>
      </w:r>
      <w:r>
        <w:rPr>
          <w:rFonts w:asciiTheme="majorBidi" w:hAnsiTheme="majorBidi" w:cstheme="majorBidi"/>
          <w:noProof/>
          <w:sz w:val="28"/>
          <w:szCs w:val="28"/>
        </w:rPr>
        <w:drawing>
          <wp:anchor distT="0" distB="0" distL="114300" distR="114300" simplePos="0" relativeHeight="251659264" behindDoc="0" locked="0" layoutInCell="1" allowOverlap="1">
            <wp:simplePos x="0" y="0"/>
            <wp:positionH relativeFrom="column">
              <wp:posOffset>3567430</wp:posOffset>
            </wp:positionH>
            <wp:positionV relativeFrom="paragraph">
              <wp:posOffset>64135</wp:posOffset>
            </wp:positionV>
            <wp:extent cx="1718310" cy="1371600"/>
            <wp:effectExtent l="19050" t="0" r="0" b="0"/>
            <wp:wrapSquare wrapText="bothSides"/>
            <wp:docPr id="6" name="Picture 2" descr="Giard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rdiasis"/>
                    <pic:cNvPicPr>
                      <a:picLocks noChangeAspect="1" noChangeArrowheads="1"/>
                    </pic:cNvPicPr>
                  </pic:nvPicPr>
                  <pic:blipFill>
                    <a:blip r:embed="rId31" cstate="print"/>
                    <a:srcRect/>
                    <a:stretch>
                      <a:fillRect/>
                    </a:stretch>
                  </pic:blipFill>
                  <pic:spPr bwMode="auto">
                    <a:xfrm>
                      <a:off x="0" y="0"/>
                      <a:ext cx="1718310" cy="1371600"/>
                    </a:xfrm>
                    <a:prstGeom prst="rect">
                      <a:avLst/>
                    </a:prstGeom>
                    <a:noFill/>
                    <a:ln w="9525">
                      <a:noFill/>
                      <a:miter lim="800000"/>
                      <a:headEnd/>
                      <a:tailEnd/>
                    </a:ln>
                  </pic:spPr>
                </pic:pic>
              </a:graphicData>
            </a:graphic>
          </wp:anchor>
        </w:drawing>
      </w:r>
      <w:r>
        <w:rPr>
          <w:rFonts w:asciiTheme="majorBidi" w:hAnsiTheme="majorBidi" w:cstheme="majorBidi"/>
          <w:noProof/>
          <w:sz w:val="28"/>
          <w:szCs w:val="28"/>
        </w:rPr>
        <w:drawing>
          <wp:anchor distT="0" distB="0" distL="114300" distR="114300" simplePos="0" relativeHeight="251661312" behindDoc="0" locked="0" layoutInCell="1" allowOverlap="1">
            <wp:simplePos x="0" y="0"/>
            <wp:positionH relativeFrom="column">
              <wp:posOffset>3781425</wp:posOffset>
            </wp:positionH>
            <wp:positionV relativeFrom="paragraph">
              <wp:posOffset>3140710</wp:posOffset>
            </wp:positionV>
            <wp:extent cx="1343025" cy="1581150"/>
            <wp:effectExtent l="19050" t="0" r="9525" b="0"/>
            <wp:wrapSquare wrapText="bothSides"/>
            <wp:docPr id="8" name="Picture 8" descr="http://upload.wikimedia.org/wikipedia/commons/thumb/0/08/Giardia_lamblia_SEM_8698_lores.jpg/220px-Giardia_lamblia_SEM_8698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0/08/Giardia_lamblia_SEM_8698_lores.jpg/220px-Giardia_lamblia_SEM_8698_lores.jpg">
                      <a:hlinkClick r:id="rId32"/>
                    </pic:cNvPr>
                    <pic:cNvPicPr>
                      <a:picLocks noChangeAspect="1" noChangeArrowheads="1"/>
                    </pic:cNvPicPr>
                  </pic:nvPicPr>
                  <pic:blipFill>
                    <a:blip r:embed="rId33" cstate="print"/>
                    <a:srcRect t="6909" r="12568" b="10909"/>
                    <a:stretch>
                      <a:fillRect/>
                    </a:stretch>
                  </pic:blipFill>
                  <pic:spPr bwMode="auto">
                    <a:xfrm>
                      <a:off x="0" y="0"/>
                      <a:ext cx="1343025" cy="1581150"/>
                    </a:xfrm>
                    <a:prstGeom prst="rect">
                      <a:avLst/>
                    </a:prstGeom>
                    <a:noFill/>
                    <a:ln w="9525">
                      <a:noFill/>
                      <a:miter lim="800000"/>
                      <a:headEnd/>
                      <a:tailEnd/>
                    </a:ln>
                  </pic:spPr>
                </pic:pic>
              </a:graphicData>
            </a:graphic>
          </wp:anchor>
        </w:drawing>
      </w:r>
      <w:r w:rsidR="00620B15" w:rsidRPr="003C74B9">
        <w:rPr>
          <w:rFonts w:asciiTheme="majorBidi" w:hAnsiTheme="majorBidi" w:cstheme="majorBidi"/>
          <w:sz w:val="28"/>
          <w:szCs w:val="28"/>
        </w:rPr>
        <w:t>An outbreak or an epidemic exists when there are more cases of a particular disease than expected in a given area, or among a specific group of people, over a particular period of time. Another other term you might come across is endemic, when a population has a high level of the disease all the time. For example, giardiasis and even malaria are endemic in parts of the world.</w:t>
      </w:r>
      <w:r>
        <w:rPr>
          <w:rFonts w:asciiTheme="majorBidi" w:hAnsiTheme="majorBidi" w:cstheme="majorBidi"/>
          <w:sz w:val="28"/>
          <w:szCs w:val="28"/>
        </w:rPr>
        <w:t xml:space="preserve">  </w:t>
      </w:r>
      <w:r w:rsidR="00620B15" w:rsidRPr="003C74B9">
        <w:rPr>
          <w:rFonts w:asciiTheme="majorBidi" w:hAnsiTheme="majorBidi" w:cstheme="majorBidi"/>
          <w:sz w:val="28"/>
          <w:szCs w:val="28"/>
        </w:rPr>
        <w:t xml:space="preserve">Giardiasis is an infection of the small intestine caused by a microscopic organism (protozoa), Giardia </w:t>
      </w:r>
      <w:proofErr w:type="spellStart"/>
      <w:r w:rsidR="00620B15" w:rsidRPr="003C74B9">
        <w:rPr>
          <w:rFonts w:asciiTheme="majorBidi" w:hAnsiTheme="majorBidi" w:cstheme="majorBidi"/>
          <w:sz w:val="28"/>
          <w:szCs w:val="28"/>
        </w:rPr>
        <w:t>lamblia</w:t>
      </w:r>
      <w:proofErr w:type="spellEnd"/>
      <w:r w:rsidR="00620B15" w:rsidRPr="003C74B9">
        <w:rPr>
          <w:rFonts w:asciiTheme="majorBidi" w:hAnsiTheme="majorBidi" w:cstheme="majorBidi"/>
          <w:sz w:val="28"/>
          <w:szCs w:val="28"/>
        </w:rPr>
        <w: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3C74B9" w:rsidP="00620B15">
      <w:pPr>
        <w:autoSpaceDE w:val="0"/>
        <w:autoSpaceDN w:val="0"/>
        <w:adjustRightInd w:val="0"/>
        <w:spacing w:after="0" w:afterAutospacing="0" w:line="360" w:lineRule="auto"/>
        <w:jc w:val="both"/>
        <w:rPr>
          <w:rFonts w:asciiTheme="majorBidi" w:hAnsiTheme="majorBidi" w:cstheme="majorBidi"/>
          <w:b/>
          <w:bCs/>
          <w:sz w:val="28"/>
          <w:szCs w:val="28"/>
        </w:rPr>
      </w:pPr>
      <w:r>
        <w:rPr>
          <w:rFonts w:asciiTheme="majorBidi" w:hAnsiTheme="majorBidi" w:cstheme="majorBidi"/>
          <w:b/>
          <w:bCs/>
          <w:sz w:val="28"/>
          <w:szCs w:val="28"/>
        </w:rPr>
        <w:t>“</w:t>
      </w:r>
      <w:r w:rsidR="00620B15" w:rsidRPr="003C74B9">
        <w:rPr>
          <w:rFonts w:asciiTheme="majorBidi" w:hAnsiTheme="majorBidi" w:cstheme="majorBidi"/>
          <w:b/>
          <w:bCs/>
          <w:sz w:val="28"/>
          <w:szCs w:val="28"/>
        </w:rPr>
        <w:t>The mission of an epidemiologist is to break at least one of the sides of the Triangle, disrupting the connection between the environment, the host, and the agent, and stopping the continuation of disease.</w:t>
      </w:r>
      <w:r>
        <w:rPr>
          <w:rFonts w:asciiTheme="majorBidi" w:hAnsiTheme="majorBidi" w:cstheme="majorBidi"/>
          <w:b/>
          <w:bCs/>
          <w:sz w:val="28"/>
          <w:szCs w:val="28"/>
        </w:rPr>
        <w: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B169B4" w:rsidRDefault="00B169B4"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lastRenderedPageBreak/>
        <w:t>Vertex 1.</w:t>
      </w:r>
      <w:proofErr w:type="gramEnd"/>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The Agent—“What”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sz w:val="28"/>
          <w:szCs w:val="28"/>
        </w:rPr>
        <w:t>The agent is the cause of the disease. When studying the epidemiology of most infectious diseases, the agent is a microbe—an organism too small to be seen with the naked eye. Disease-causing microbes are bacteria, virus, fungi, and protozoa (a type of parasite). They are what most people call “germs.”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Bacteria: </w:t>
      </w:r>
      <w:r w:rsidRPr="003C74B9">
        <w:rPr>
          <w:rFonts w:asciiTheme="majorBidi" w:hAnsiTheme="majorBidi" w:cstheme="majorBidi"/>
          <w:sz w:val="28"/>
          <w:szCs w:val="28"/>
        </w:rPr>
        <w:t>Bacteria are single-celled organisms. Bacteria have the tools to reproduce themselves, by themselves. They are larger than viruses (but still much too small to be seen with the naked eye). They are filled with fluid and may have threadlike structures to move themselves, like a tail.</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Virus: </w:t>
      </w:r>
      <w:r w:rsidRPr="003C74B9">
        <w:rPr>
          <w:rFonts w:asciiTheme="majorBidi" w:hAnsiTheme="majorBidi" w:cstheme="majorBidi"/>
          <w:sz w:val="28"/>
          <w:szCs w:val="28"/>
        </w:rPr>
        <w:t>A virus may have a spiny outside layer, called the envelope. Viruses have a core of genetic material, but no way to reproduce it on their own. Viruses infect cells and take over their reproductive machinery to reproduce.</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Fungi: </w:t>
      </w:r>
      <w:r w:rsidRPr="003C74B9">
        <w:rPr>
          <w:rFonts w:asciiTheme="majorBidi" w:hAnsiTheme="majorBidi" w:cstheme="majorBidi"/>
          <w:sz w:val="28"/>
          <w:szCs w:val="28"/>
        </w:rPr>
        <w:t>Fungi are like plants made up of many cells. They are not called plants because they cannot produce their own food from soil and water. Instead, they live off animals, including people, and plants. Mushrooms and yeast are fungi.</w:t>
      </w:r>
    </w:p>
    <w:p w:rsidR="00620B15" w:rsidRPr="003C74B9" w:rsidRDefault="00620B15" w:rsidP="00F14368">
      <w:pPr>
        <w:pStyle w:val="ListParagraph"/>
        <w:numPr>
          <w:ilvl w:val="0"/>
          <w:numId w:val="7"/>
        </w:num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 xml:space="preserve">Protozoa: </w:t>
      </w:r>
      <w:r w:rsidRPr="003C74B9">
        <w:rPr>
          <w:rFonts w:asciiTheme="majorBidi" w:hAnsiTheme="majorBidi" w:cstheme="majorBidi"/>
          <w:sz w:val="28"/>
          <w:szCs w:val="28"/>
        </w:rPr>
        <w:t xml:space="preserve">Protozoa are very small. Most live in water. They are </w:t>
      </w:r>
      <w:proofErr w:type="gramStart"/>
      <w:r w:rsidRPr="003C74B9">
        <w:rPr>
          <w:rFonts w:asciiTheme="majorBidi" w:hAnsiTheme="majorBidi" w:cstheme="majorBidi"/>
          <w:sz w:val="28"/>
          <w:szCs w:val="28"/>
        </w:rPr>
        <w:t>parasites, which means</w:t>
      </w:r>
      <w:proofErr w:type="gramEnd"/>
      <w:r w:rsidRPr="003C74B9">
        <w:rPr>
          <w:rFonts w:asciiTheme="majorBidi" w:hAnsiTheme="majorBidi" w:cstheme="majorBidi"/>
          <w:sz w:val="28"/>
          <w:szCs w:val="28"/>
        </w:rPr>
        <w:t xml:space="preserve"> they live off other organisms, in some cases humans. Malaria is a parasitic protozoan, as is Giardia.</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3C74B9" w:rsidRDefault="003C74B9"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lastRenderedPageBreak/>
        <w:t>Vertex 2.</w:t>
      </w:r>
      <w:proofErr w:type="gramEnd"/>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The Host—“Who”</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Hosts are organisms, usually humans or animals, which are exposed to and harbor a disease. The host can be the organism that gets sick, as well as any animal carrier (including insects and worms) that may or may not get sick. Although the host may or may not know it has the disease or have any outward signs of illness, the disease does take lodging from the host. The “host” heading also includes symptoms of the disease. Different people may have different reactions to the same agent. For example, adults infected with the virus varicella (chickenpox) are more likely than children to develop</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t>serious</w:t>
      </w:r>
      <w:proofErr w:type="gramEnd"/>
      <w:r w:rsidRPr="003C74B9">
        <w:rPr>
          <w:rFonts w:asciiTheme="majorBidi" w:hAnsiTheme="majorBidi" w:cstheme="majorBidi"/>
          <w:sz w:val="28"/>
          <w:szCs w:val="28"/>
        </w:rPr>
        <w:t xml:space="preserve"> complications.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roofErr w:type="gramStart"/>
      <w:r w:rsidRPr="003C74B9">
        <w:rPr>
          <w:rFonts w:asciiTheme="majorBidi" w:hAnsiTheme="majorBidi" w:cstheme="majorBidi"/>
          <w:sz w:val="28"/>
          <w:szCs w:val="28"/>
        </w:rPr>
        <w:t>Vertex 3.</w:t>
      </w:r>
      <w:proofErr w:type="gramEnd"/>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b/>
          <w:bCs/>
          <w:sz w:val="28"/>
          <w:szCs w:val="28"/>
        </w:rPr>
        <w:t>The Environment—“Where</w:t>
      </w:r>
      <w:r w:rsidRPr="003C74B9">
        <w:rPr>
          <w:rFonts w:asciiTheme="majorBidi" w:hAnsiTheme="majorBidi" w:cstheme="majorBidi"/>
          <w:sz w:val="28"/>
          <w:szCs w:val="28"/>
        </w:rPr>
        <w:t>”</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r w:rsidRPr="003C74B9">
        <w:rPr>
          <w:rFonts w:asciiTheme="majorBidi" w:hAnsiTheme="majorBidi" w:cstheme="majorBidi"/>
          <w:sz w:val="28"/>
          <w:szCs w:val="28"/>
        </w:rPr>
        <w:t>The environment is the favorable surroundings and conditions external to the host that cause or allow the disease to be transmitted. Some diseases live best in dirty water. Others survive in human blood. Still others, like E. coli, thrive in warm temperatures but are killed by high heat. Other environment factors include the season of the year (in the U.S., the peak of the flu season is between November and March, for example).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b/>
          <w:bCs/>
          <w:sz w:val="28"/>
          <w:szCs w:val="28"/>
        </w:rPr>
        <w:t>Time</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b/>
          <w:bCs/>
          <w:sz w:val="28"/>
          <w:szCs w:val="28"/>
        </w:rPr>
      </w:pPr>
      <w:r w:rsidRPr="003C74B9">
        <w:rPr>
          <w:rFonts w:asciiTheme="majorBidi" w:hAnsiTheme="majorBidi" w:cstheme="majorBidi"/>
          <w:sz w:val="28"/>
          <w:szCs w:val="28"/>
        </w:rPr>
        <w:t xml:space="preserve">In the center of the Triangle is time. Most infectious diseases have an incubation period—the time between when the host is infected and when disease symptoms occur. Or, time may describe the duration of the illness or the amount of time a person can be sick before death or recovery occurs. Time also describes the period from an infection to the threshold </w:t>
      </w:r>
      <w:r w:rsidRPr="003C74B9">
        <w:rPr>
          <w:rFonts w:asciiTheme="majorBidi" w:hAnsiTheme="majorBidi" w:cstheme="majorBidi"/>
          <w:sz w:val="28"/>
          <w:szCs w:val="28"/>
        </w:rPr>
        <w:lastRenderedPageBreak/>
        <w:t>of an epidemic for a population. These lessons do not specifically cover the time because it is a complex concept for middle school students; however, it can be covered as an extension for advanced students.</w:t>
      </w: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3C74B9" w:rsidRDefault="00620B15" w:rsidP="00620B15">
      <w:pPr>
        <w:autoSpaceDE w:val="0"/>
        <w:autoSpaceDN w:val="0"/>
        <w:adjustRightInd w:val="0"/>
        <w:spacing w:after="0" w:afterAutospacing="0" w:line="360" w:lineRule="auto"/>
        <w:jc w:val="both"/>
        <w:rPr>
          <w:rFonts w:asciiTheme="majorBidi" w:hAnsiTheme="majorBidi" w:cstheme="majorBidi"/>
          <w:sz w:val="28"/>
          <w:szCs w:val="28"/>
        </w:rPr>
      </w:pPr>
    </w:p>
    <w:p w:rsidR="00620B15" w:rsidRPr="002759D6" w:rsidRDefault="00620B15" w:rsidP="00620B15">
      <w:pPr>
        <w:spacing w:after="0" w:afterAutospacing="0" w:line="360" w:lineRule="auto"/>
        <w:jc w:val="both"/>
        <w:rPr>
          <w:rFonts w:asciiTheme="majorBidi" w:eastAsia="Times New Roman" w:hAnsiTheme="majorBidi" w:cstheme="majorBidi"/>
          <w:b/>
          <w:bCs/>
          <w:sz w:val="32"/>
          <w:szCs w:val="32"/>
        </w:rPr>
      </w:pPr>
      <w:r w:rsidRPr="002759D6">
        <w:rPr>
          <w:rFonts w:asciiTheme="majorBidi" w:eastAsia="Times New Roman" w:hAnsiTheme="majorBidi" w:cstheme="majorBidi"/>
          <w:b/>
          <w:bCs/>
          <w:sz w:val="32"/>
          <w:szCs w:val="32"/>
        </w:rPr>
        <w:t>Exercise</w:t>
      </w:r>
      <w:r w:rsidR="00B169B4">
        <w:rPr>
          <w:rFonts w:asciiTheme="majorBidi" w:eastAsia="Times New Roman" w:hAnsiTheme="majorBidi" w:cstheme="majorBidi"/>
          <w:b/>
          <w:bCs/>
          <w:sz w:val="32"/>
          <w:szCs w:val="32"/>
        </w:rPr>
        <w:t xml:space="preserve"> I</w:t>
      </w:r>
      <w:r w:rsidRPr="002759D6">
        <w:rPr>
          <w:rFonts w:asciiTheme="majorBidi" w:eastAsia="Times New Roman" w:hAnsiTheme="majorBidi" w:cstheme="majorBidi"/>
          <w:b/>
          <w:bCs/>
          <w:sz w:val="32"/>
          <w:szCs w:val="32"/>
        </w:rPr>
        <w:t>:</w:t>
      </w:r>
      <w:r w:rsidR="00B169B4">
        <w:rPr>
          <w:rFonts w:asciiTheme="majorBidi" w:eastAsia="Times New Roman" w:hAnsiTheme="majorBidi" w:cstheme="majorBidi"/>
          <w:b/>
          <w:bCs/>
          <w:sz w:val="32"/>
          <w:szCs w:val="32"/>
        </w:rPr>
        <w:t xml:space="preserve"> </w:t>
      </w:r>
      <w:r w:rsidRPr="002759D6">
        <w:rPr>
          <w:rFonts w:asciiTheme="majorBidi" w:eastAsia="Times New Roman" w:hAnsiTheme="majorBidi" w:cstheme="majorBidi"/>
          <w:b/>
          <w:bCs/>
          <w:sz w:val="32"/>
          <w:szCs w:val="32"/>
        </w:rPr>
        <w:t xml:space="preserve">  </w:t>
      </w:r>
      <w:r w:rsidR="00B169B4" w:rsidRPr="003C74B9">
        <w:rPr>
          <w:rFonts w:asciiTheme="majorBidi" w:hAnsiTheme="majorBidi" w:cstheme="majorBidi"/>
          <w:sz w:val="28"/>
          <w:szCs w:val="28"/>
        </w:rPr>
        <w:t>Pandemic (H1N1) 2009</w:t>
      </w:r>
    </w:p>
    <w:p w:rsidR="00620B15" w:rsidRPr="003C74B9" w:rsidRDefault="00620B15" w:rsidP="00F14368">
      <w:pPr>
        <w:pStyle w:val="ListParagraph"/>
        <w:numPr>
          <w:ilvl w:val="0"/>
          <w:numId w:val="8"/>
        </w:numPr>
        <w:autoSpaceDE w:val="0"/>
        <w:autoSpaceDN w:val="0"/>
        <w:adjustRightInd w:val="0"/>
        <w:spacing w:after="0" w:afterAutospacing="0" w:line="360" w:lineRule="auto"/>
        <w:jc w:val="both"/>
        <w:rPr>
          <w:rFonts w:asciiTheme="majorBidi" w:eastAsia="Times New Roman" w:hAnsiTheme="majorBidi" w:cstheme="majorBidi"/>
          <w:sz w:val="28"/>
          <w:szCs w:val="28"/>
        </w:rPr>
      </w:pPr>
      <w:r w:rsidRPr="003C74B9">
        <w:rPr>
          <w:rFonts w:asciiTheme="majorBidi" w:hAnsiTheme="majorBidi" w:cstheme="majorBidi"/>
          <w:sz w:val="28"/>
          <w:szCs w:val="28"/>
        </w:rPr>
        <w:t xml:space="preserve">Pandemic (H1N1) 2009 </w:t>
      </w:r>
      <w:r w:rsidR="003C74B9" w:rsidRPr="003C74B9">
        <w:rPr>
          <w:rFonts w:asciiTheme="majorBidi" w:hAnsiTheme="majorBidi" w:cstheme="majorBidi"/>
          <w:sz w:val="28"/>
          <w:szCs w:val="28"/>
        </w:rPr>
        <w:t>Virus Viewed</w:t>
      </w:r>
      <w:r w:rsidRPr="003C74B9">
        <w:rPr>
          <w:rFonts w:asciiTheme="majorBidi" w:hAnsiTheme="majorBidi" w:cstheme="majorBidi"/>
          <w:sz w:val="28"/>
          <w:szCs w:val="28"/>
        </w:rPr>
        <w:t xml:space="preserve"> from an Epidemiological Triangle Model</w:t>
      </w:r>
    </w:p>
    <w:p w:rsidR="00620B15" w:rsidRPr="003C74B9" w:rsidRDefault="00620B15" w:rsidP="00620B15">
      <w:pPr>
        <w:autoSpaceDE w:val="0"/>
        <w:autoSpaceDN w:val="0"/>
        <w:adjustRightInd w:val="0"/>
        <w:spacing w:after="0" w:afterAutospacing="0" w:line="360" w:lineRule="auto"/>
        <w:jc w:val="both"/>
        <w:rPr>
          <w:rFonts w:asciiTheme="majorBidi" w:eastAsia="Times New Roman" w:hAnsiTheme="majorBidi" w:cstheme="majorBidi"/>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r w:rsidRPr="003C74B9">
        <w:rPr>
          <w:rFonts w:asciiTheme="majorBidi" w:eastAsia="Times New Roman" w:hAnsiTheme="majorBidi" w:cstheme="majorBidi"/>
          <w:noProof/>
          <w:sz w:val="28"/>
          <w:szCs w:val="28"/>
        </w:rPr>
        <w:drawing>
          <wp:inline distT="0" distB="0" distL="0" distR="0">
            <wp:extent cx="5274310" cy="3388870"/>
            <wp:effectExtent l="1905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274310" cy="3388870"/>
                    </a:xfrm>
                    <a:prstGeom prst="rect">
                      <a:avLst/>
                    </a:prstGeom>
                    <a:noFill/>
                    <a:ln w="9525">
                      <a:noFill/>
                      <a:miter lim="800000"/>
                      <a:headEnd/>
                      <a:tailEnd/>
                    </a:ln>
                  </pic:spPr>
                </pic:pic>
              </a:graphicData>
            </a:graphic>
          </wp:inline>
        </w:drawing>
      </w: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Pr="003C74B9" w:rsidRDefault="00620B15" w:rsidP="00620B15">
      <w:pPr>
        <w:spacing w:after="0" w:afterAutospacing="0" w:line="360" w:lineRule="auto"/>
        <w:jc w:val="both"/>
        <w:rPr>
          <w:rFonts w:asciiTheme="majorBidi" w:eastAsia="Times New Roman" w:hAnsiTheme="majorBidi" w:cstheme="majorBidi"/>
          <w:sz w:val="28"/>
          <w:szCs w:val="28"/>
        </w:rPr>
      </w:pPr>
    </w:p>
    <w:p w:rsidR="00620B15" w:rsidRDefault="00620B15"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786E59" w:rsidRDefault="00786E59" w:rsidP="00620B15">
      <w:pPr>
        <w:spacing w:after="0" w:afterAutospacing="0" w:line="360" w:lineRule="auto"/>
        <w:jc w:val="both"/>
        <w:rPr>
          <w:rFonts w:asciiTheme="majorBidi" w:hAnsiTheme="majorBidi" w:cstheme="majorBidi"/>
          <w:sz w:val="28"/>
          <w:szCs w:val="28"/>
        </w:rPr>
      </w:pPr>
    </w:p>
    <w:p w:rsidR="00FB2FC6" w:rsidRDefault="00FB2FC6" w:rsidP="00620B15">
      <w:pPr>
        <w:spacing w:after="0" w:afterAutospacing="0" w:line="360" w:lineRule="auto"/>
        <w:jc w:val="both"/>
        <w:rPr>
          <w:rFonts w:asciiTheme="majorBidi" w:hAnsiTheme="majorBidi" w:cstheme="majorBidi"/>
          <w:sz w:val="28"/>
          <w:szCs w:val="28"/>
        </w:rPr>
      </w:pPr>
    </w:p>
    <w:p w:rsidR="00FB2FC6" w:rsidRDefault="00FB2FC6" w:rsidP="00620B15">
      <w:pPr>
        <w:spacing w:after="0" w:afterAutospacing="0" w:line="360" w:lineRule="auto"/>
        <w:jc w:val="both"/>
        <w:rPr>
          <w:rFonts w:asciiTheme="majorBidi" w:hAnsiTheme="majorBidi" w:cstheme="majorBidi"/>
          <w:sz w:val="28"/>
          <w:szCs w:val="28"/>
        </w:rPr>
      </w:pPr>
    </w:p>
    <w:p w:rsidR="00786E59" w:rsidRPr="00FB2FC6" w:rsidRDefault="00786E59" w:rsidP="00F14368">
      <w:pPr>
        <w:pStyle w:val="ListParagraph"/>
        <w:numPr>
          <w:ilvl w:val="0"/>
          <w:numId w:val="8"/>
        </w:numPr>
        <w:spacing w:after="0" w:afterAutospacing="0" w:line="360" w:lineRule="auto"/>
        <w:jc w:val="both"/>
        <w:rPr>
          <w:rFonts w:asciiTheme="majorBidi" w:hAnsiTheme="majorBidi" w:cstheme="majorBidi"/>
          <w:b/>
          <w:bCs/>
          <w:sz w:val="28"/>
          <w:szCs w:val="28"/>
        </w:rPr>
      </w:pPr>
      <w:r w:rsidRPr="00FB2FC6">
        <w:rPr>
          <w:rFonts w:asciiTheme="majorBidi" w:hAnsiTheme="majorBidi" w:cstheme="majorBidi"/>
          <w:b/>
          <w:bCs/>
          <w:sz w:val="28"/>
          <w:szCs w:val="28"/>
        </w:rPr>
        <w:t xml:space="preserve">Giardia </w:t>
      </w:r>
      <w:proofErr w:type="spellStart"/>
      <w:r w:rsidRPr="00FB2FC6">
        <w:rPr>
          <w:rFonts w:asciiTheme="majorBidi" w:hAnsiTheme="majorBidi" w:cstheme="majorBidi"/>
          <w:b/>
          <w:bCs/>
          <w:sz w:val="28"/>
          <w:szCs w:val="28"/>
        </w:rPr>
        <w:t>lamblia</w:t>
      </w:r>
      <w:proofErr w:type="spellEnd"/>
      <w:r w:rsidRPr="00FB2FC6">
        <w:rPr>
          <w:rFonts w:asciiTheme="majorBidi" w:hAnsiTheme="majorBidi" w:cstheme="majorBidi"/>
          <w:b/>
          <w:bCs/>
          <w:sz w:val="28"/>
          <w:szCs w:val="28"/>
        </w:rPr>
        <w:t xml:space="preserve"> </w:t>
      </w:r>
    </w:p>
    <w:p w:rsidR="00786E59" w:rsidRPr="00FB2FC6" w:rsidRDefault="00786E59" w:rsidP="00786E59">
      <w:pPr>
        <w:spacing w:after="0" w:afterAutospacing="0" w:line="360" w:lineRule="auto"/>
        <w:ind w:firstLine="360"/>
        <w:jc w:val="both"/>
        <w:rPr>
          <w:rFonts w:asciiTheme="majorBidi" w:hAnsiTheme="majorBidi" w:cstheme="majorBidi"/>
          <w:sz w:val="28"/>
          <w:szCs w:val="28"/>
        </w:rPr>
      </w:pPr>
      <w:r w:rsidRPr="00FB2FC6">
        <w:rPr>
          <w:rFonts w:asciiTheme="majorBidi" w:hAnsiTheme="majorBidi" w:cstheme="majorBidi"/>
          <w:noProof/>
          <w:sz w:val="28"/>
          <w:szCs w:val="28"/>
        </w:rPr>
        <w:drawing>
          <wp:anchor distT="0" distB="0" distL="114300" distR="114300" simplePos="0" relativeHeight="251662336" behindDoc="0" locked="0" layoutInCell="1" allowOverlap="1">
            <wp:simplePos x="0" y="0"/>
            <wp:positionH relativeFrom="column">
              <wp:posOffset>1841500</wp:posOffset>
            </wp:positionH>
            <wp:positionV relativeFrom="paragraph">
              <wp:posOffset>4103370</wp:posOffset>
            </wp:positionV>
            <wp:extent cx="3451860" cy="3337560"/>
            <wp:effectExtent l="19050" t="19050" r="15240" b="15240"/>
            <wp:wrapSquare wrapText="bothSides"/>
            <wp:docPr id="10" name="Picture 2" descr="File:Giardia life cycle 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iardia life cycle en.svg">
                      <a:hlinkClick r:id="rId35"/>
                    </pic:cNvPr>
                    <pic:cNvPicPr>
                      <a:picLocks noChangeAspect="1" noChangeArrowheads="1"/>
                    </pic:cNvPicPr>
                  </pic:nvPicPr>
                  <pic:blipFill>
                    <a:blip r:embed="rId36" cstate="print"/>
                    <a:srcRect/>
                    <a:stretch>
                      <a:fillRect/>
                    </a:stretch>
                  </pic:blipFill>
                  <pic:spPr bwMode="auto">
                    <a:xfrm>
                      <a:off x="0" y="0"/>
                      <a:ext cx="3451860" cy="3337560"/>
                    </a:xfrm>
                    <a:prstGeom prst="rect">
                      <a:avLst/>
                    </a:prstGeom>
                    <a:noFill/>
                    <a:ln w="9525">
                      <a:solidFill>
                        <a:schemeClr val="accent1"/>
                      </a:solidFill>
                      <a:miter lim="800000"/>
                      <a:headEnd/>
                      <a:tailEnd/>
                    </a:ln>
                  </pic:spPr>
                </pic:pic>
              </a:graphicData>
            </a:graphic>
          </wp:anchor>
        </w:drawing>
      </w:r>
      <w:r w:rsidRPr="00FB2FC6">
        <w:rPr>
          <w:rFonts w:asciiTheme="majorBidi" w:hAnsiTheme="majorBidi" w:cstheme="majorBidi"/>
          <w:sz w:val="28"/>
          <w:szCs w:val="28"/>
        </w:rPr>
        <w:t xml:space="preserve">Giardia infection can occur through ingestion of dormant cysts in contaminated water, food, or by the </w:t>
      </w:r>
      <w:proofErr w:type="spellStart"/>
      <w:r w:rsidRPr="00FB2FC6">
        <w:rPr>
          <w:rFonts w:asciiTheme="majorBidi" w:hAnsiTheme="majorBidi" w:cstheme="majorBidi"/>
          <w:sz w:val="28"/>
          <w:szCs w:val="28"/>
        </w:rPr>
        <w:t>faecal</w:t>
      </w:r>
      <w:proofErr w:type="spellEnd"/>
      <w:r w:rsidRPr="00FB2FC6">
        <w:rPr>
          <w:rFonts w:asciiTheme="majorBidi" w:hAnsiTheme="majorBidi" w:cstheme="majorBidi"/>
          <w:sz w:val="28"/>
          <w:szCs w:val="28"/>
        </w:rPr>
        <w:t>-oral route (through poor hygiene practices). The Giardia cyst can survive for weeks to months in cold water</w:t>
      </w:r>
      <w:proofErr w:type="gramStart"/>
      <w:r w:rsidRPr="00FB2FC6">
        <w:rPr>
          <w:rFonts w:asciiTheme="majorBidi" w:hAnsiTheme="majorBidi" w:cstheme="majorBidi"/>
          <w:sz w:val="28"/>
          <w:szCs w:val="28"/>
        </w:rPr>
        <w:t>,[</w:t>
      </w:r>
      <w:proofErr w:type="gramEnd"/>
      <w:r w:rsidRPr="00FB2FC6">
        <w:rPr>
          <w:rFonts w:asciiTheme="majorBidi" w:hAnsiTheme="majorBidi" w:cstheme="majorBidi"/>
          <w:sz w:val="28"/>
          <w:szCs w:val="28"/>
        </w:rPr>
        <w:t xml:space="preserve">4] and therefore can be present in contaminated wells and water systems, especially stagnant water sources such as naturally occurring ponds, storm water storage systems, and even clean-looking mountain streams. They may also occur in city reservoirs and persist after water treatment, as the Giardia cysts are resistant to conventional water treatment methods such as chlorination and </w:t>
      </w:r>
      <w:proofErr w:type="spellStart"/>
      <w:r w:rsidRPr="00FB2FC6">
        <w:rPr>
          <w:rFonts w:asciiTheme="majorBidi" w:hAnsiTheme="majorBidi" w:cstheme="majorBidi"/>
          <w:sz w:val="28"/>
          <w:szCs w:val="28"/>
        </w:rPr>
        <w:t>ozonolysis</w:t>
      </w:r>
      <w:proofErr w:type="spellEnd"/>
      <w:r w:rsidRPr="00FB2FC6">
        <w:rPr>
          <w:rFonts w:asciiTheme="majorBidi" w:hAnsiTheme="majorBidi" w:cstheme="majorBidi"/>
          <w:sz w:val="28"/>
          <w:szCs w:val="28"/>
        </w:rPr>
        <w:t xml:space="preserve">. Zoonotic transmission is also possible, and therefore Giardia infection is a concern for people camping in the wilderness or swimming in contaminated streams or lakes, especially the artificial lakes formed by beaver dams (hence the popular name for giardiasis, "Beaver Fever").   In addition to waterborne sources, fecal-oral transmission can also occur, for example in day care centers, where children may have poor hygiene practices. Those who work with children are also at risk of being infected, as are family members of infected individuals. Not all </w:t>
      </w:r>
      <w:r w:rsidRPr="00FB2FC6">
        <w:rPr>
          <w:rFonts w:asciiTheme="majorBidi" w:hAnsiTheme="majorBidi" w:cstheme="majorBidi"/>
          <w:sz w:val="28"/>
          <w:szCs w:val="28"/>
        </w:rPr>
        <w:lastRenderedPageBreak/>
        <w:t>Giardia infections are symptomatic, and many people can unknowingly serve as carriers of the parasite.</w:t>
      </w:r>
    </w:p>
    <w:p w:rsidR="00FB2FC6" w:rsidRPr="00FB2FC6" w:rsidRDefault="00FB2FC6" w:rsidP="00FB2FC6">
      <w:pPr>
        <w:pStyle w:val="BodyText"/>
        <w:spacing w:after="0" w:line="360" w:lineRule="auto"/>
        <w:ind w:left="0"/>
        <w:rPr>
          <w:rFonts w:asciiTheme="majorBidi" w:eastAsiaTheme="minorHAnsi" w:hAnsiTheme="majorBidi" w:cstheme="majorBidi"/>
          <w:spacing w:val="0"/>
          <w:sz w:val="28"/>
          <w:szCs w:val="28"/>
        </w:rPr>
      </w:pPr>
    </w:p>
    <w:p w:rsidR="00FB2FC6" w:rsidRPr="002759D6" w:rsidRDefault="00FB2FC6" w:rsidP="00FB2FC6">
      <w:pPr>
        <w:pStyle w:val="BodyText"/>
        <w:spacing w:after="0" w:line="360" w:lineRule="auto"/>
        <w:ind w:left="0"/>
        <w:rPr>
          <w:rFonts w:asciiTheme="majorBidi" w:eastAsiaTheme="minorHAnsi" w:hAnsiTheme="majorBidi" w:cstheme="majorBidi"/>
          <w:b/>
          <w:bCs/>
          <w:spacing w:val="0"/>
          <w:sz w:val="28"/>
          <w:szCs w:val="28"/>
        </w:rPr>
      </w:pPr>
      <w:r w:rsidRPr="002759D6">
        <w:rPr>
          <w:rFonts w:asciiTheme="majorBidi" w:eastAsiaTheme="minorHAnsi" w:hAnsiTheme="majorBidi" w:cstheme="majorBidi"/>
          <w:b/>
          <w:bCs/>
          <w:spacing w:val="0"/>
          <w:sz w:val="28"/>
          <w:szCs w:val="28"/>
        </w:rPr>
        <w:t xml:space="preserve">Prevention: </w:t>
      </w:r>
    </w:p>
    <w:p w:rsidR="00FB2FC6" w:rsidRPr="00FB2FC6" w:rsidRDefault="00FB2FC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 xml:space="preserve">Treatment of drinking water. </w:t>
      </w:r>
    </w:p>
    <w:p w:rsidR="00FB2FC6" w:rsidRDefault="00FB2FC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 xml:space="preserve">Boiling suspect water for one minute is the surest method to make water safe to drink and kill disease-causing microorganisms like Giardia </w:t>
      </w:r>
      <w:proofErr w:type="spellStart"/>
      <w:r w:rsidRPr="00FB2FC6">
        <w:rPr>
          <w:rFonts w:asciiTheme="majorBidi" w:eastAsiaTheme="minorHAnsi" w:hAnsiTheme="majorBidi" w:cstheme="majorBidi"/>
          <w:spacing w:val="0"/>
          <w:sz w:val="28"/>
          <w:szCs w:val="28"/>
        </w:rPr>
        <w:t>lamblia</w:t>
      </w:r>
      <w:proofErr w:type="spellEnd"/>
      <w:r w:rsidRPr="00FB2FC6">
        <w:rPr>
          <w:rFonts w:asciiTheme="majorBidi" w:eastAsiaTheme="minorHAnsi" w:hAnsiTheme="majorBidi" w:cstheme="majorBidi"/>
          <w:spacing w:val="0"/>
          <w:sz w:val="28"/>
          <w:szCs w:val="28"/>
        </w:rPr>
        <w:t xml:space="preserve"> if in doubt about whether water is infected with the Giardia parasite</w:t>
      </w:r>
      <w:r>
        <w:rPr>
          <w:rFonts w:asciiTheme="majorBidi" w:eastAsiaTheme="minorHAnsi" w:hAnsiTheme="majorBidi" w:cstheme="majorBidi"/>
          <w:spacing w:val="0"/>
          <w:sz w:val="28"/>
          <w:szCs w:val="28"/>
        </w:rPr>
        <w:t>.</w:t>
      </w:r>
    </w:p>
    <w:p w:rsidR="00FB2FC6" w:rsidRPr="00FB2FC6" w:rsidRDefault="00FB2FC6" w:rsidP="00FB2FC6">
      <w:pPr>
        <w:pStyle w:val="BodyText"/>
        <w:spacing w:after="0" w:line="360" w:lineRule="auto"/>
        <w:rPr>
          <w:rFonts w:asciiTheme="majorBidi" w:eastAsiaTheme="minorHAnsi" w:hAnsiTheme="majorBidi" w:cstheme="majorBidi"/>
          <w:spacing w:val="0"/>
          <w:sz w:val="28"/>
          <w:szCs w:val="28"/>
        </w:rPr>
      </w:pPr>
    </w:p>
    <w:p w:rsidR="00620B15" w:rsidRPr="00FB2FC6" w:rsidRDefault="00620B15" w:rsidP="00FB2FC6">
      <w:pPr>
        <w:pStyle w:val="BodyText"/>
        <w:spacing w:after="0" w:line="360" w:lineRule="auto"/>
        <w:ind w:left="0"/>
        <w:rPr>
          <w:rFonts w:asciiTheme="majorBidi" w:eastAsiaTheme="minorHAnsi" w:hAnsiTheme="majorBidi" w:cstheme="majorBidi"/>
          <w:spacing w:val="0"/>
          <w:sz w:val="28"/>
          <w:szCs w:val="28"/>
        </w:rPr>
      </w:pPr>
    </w:p>
    <w:p w:rsidR="00FB2FC6" w:rsidRPr="002759D6" w:rsidRDefault="002759D6" w:rsidP="002759D6">
      <w:pPr>
        <w:autoSpaceDE w:val="0"/>
        <w:autoSpaceDN w:val="0"/>
        <w:adjustRightInd w:val="0"/>
        <w:spacing w:after="0" w:afterAutospacing="0" w:line="360" w:lineRule="auto"/>
        <w:jc w:val="both"/>
        <w:rPr>
          <w:rFonts w:asciiTheme="majorBidi" w:hAnsiTheme="majorBidi" w:cstheme="majorBidi"/>
          <w:b/>
          <w:bCs/>
          <w:sz w:val="28"/>
          <w:szCs w:val="28"/>
        </w:rPr>
      </w:pPr>
      <w:r w:rsidRPr="002759D6">
        <w:rPr>
          <w:rFonts w:asciiTheme="majorBidi" w:hAnsiTheme="majorBidi" w:cstheme="majorBidi"/>
          <w:b/>
          <w:bCs/>
          <w:sz w:val="28"/>
          <w:szCs w:val="28"/>
        </w:rPr>
        <w:t xml:space="preserve">2. </w:t>
      </w:r>
      <w:r w:rsidR="00FB2FC6" w:rsidRPr="002759D6">
        <w:rPr>
          <w:rFonts w:asciiTheme="majorBidi" w:hAnsiTheme="majorBidi" w:cstheme="majorBidi"/>
          <w:b/>
          <w:bCs/>
          <w:sz w:val="28"/>
          <w:szCs w:val="28"/>
        </w:rPr>
        <w:t>Escherichia coli:</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3360" behindDoc="0" locked="0" layoutInCell="1" allowOverlap="1">
            <wp:simplePos x="0" y="0"/>
            <wp:positionH relativeFrom="column">
              <wp:posOffset>3084195</wp:posOffset>
            </wp:positionH>
            <wp:positionV relativeFrom="paragraph">
              <wp:posOffset>347980</wp:posOffset>
            </wp:positionV>
            <wp:extent cx="2264410" cy="1905000"/>
            <wp:effectExtent l="19050" t="0" r="2540" b="0"/>
            <wp:wrapSquare wrapText="bothSides"/>
            <wp:docPr id="12" name="Picture 5" descr="File:EscherichiaColi NI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EscherichiaColi NIAID.jpg">
                      <a:hlinkClick r:id="rId37"/>
                    </pic:cNvPr>
                    <pic:cNvPicPr>
                      <a:picLocks noChangeAspect="1" noChangeArrowheads="1"/>
                    </pic:cNvPicPr>
                  </pic:nvPicPr>
                  <pic:blipFill>
                    <a:blip r:embed="rId38" cstate="print"/>
                    <a:srcRect/>
                    <a:stretch>
                      <a:fillRect/>
                    </a:stretch>
                  </pic:blipFill>
                  <pic:spPr bwMode="auto">
                    <a:xfrm>
                      <a:off x="0" y="0"/>
                      <a:ext cx="2264410" cy="1905000"/>
                    </a:xfrm>
                    <a:prstGeom prst="rect">
                      <a:avLst/>
                    </a:prstGeom>
                    <a:noFill/>
                    <a:ln w="9525">
                      <a:noFill/>
                      <a:miter lim="800000"/>
                      <a:headEnd/>
                      <a:tailEnd/>
                    </a:ln>
                  </pic:spPr>
                </pic:pic>
              </a:graphicData>
            </a:graphic>
          </wp:anchor>
        </w:drawing>
      </w:r>
      <w:r>
        <w:rPr>
          <w:rFonts w:asciiTheme="majorBidi" w:hAnsiTheme="majorBidi" w:cstheme="majorBidi"/>
          <w:sz w:val="28"/>
          <w:szCs w:val="28"/>
        </w:rPr>
        <w:t>C</w:t>
      </w:r>
      <w:r w:rsidRPr="00FB2FC6">
        <w:rPr>
          <w:rFonts w:asciiTheme="majorBidi" w:hAnsiTheme="majorBidi" w:cstheme="majorBidi"/>
          <w:sz w:val="28"/>
          <w:szCs w:val="28"/>
        </w:rPr>
        <w:t xml:space="preserve">ommonly abbreviated E. coli; named after Theodor </w:t>
      </w:r>
      <w:proofErr w:type="spellStart"/>
      <w:r w:rsidRPr="00FB2FC6">
        <w:rPr>
          <w:rFonts w:asciiTheme="majorBidi" w:hAnsiTheme="majorBidi" w:cstheme="majorBidi"/>
          <w:sz w:val="28"/>
          <w:szCs w:val="28"/>
        </w:rPr>
        <w:t>Escherich</w:t>
      </w:r>
      <w:proofErr w:type="spellEnd"/>
      <w:r w:rsidRPr="00FB2FC6">
        <w:rPr>
          <w:rFonts w:asciiTheme="majorBidi" w:hAnsiTheme="majorBidi" w:cstheme="majorBidi"/>
          <w:sz w:val="28"/>
          <w:szCs w:val="28"/>
        </w:rPr>
        <w:t>) is a Gram-negative rod-shaped bacterium that is commonly found in the lower intestine of warm-blooded organisms. Most E. coli strains are harmless, but some, such as serotype O157:H7, can cause serious food poisoning in humans, and are occasionally responsible for product recalls.</w:t>
      </w:r>
      <w:r>
        <w:rPr>
          <w:rFonts w:asciiTheme="majorBidi" w:hAnsiTheme="majorBidi" w:cstheme="majorBidi"/>
          <w:sz w:val="28"/>
          <w:szCs w:val="28"/>
        </w:rPr>
        <w:t xml:space="preserve"> </w:t>
      </w:r>
      <w:r w:rsidRPr="00FB2FC6">
        <w:rPr>
          <w:rFonts w:asciiTheme="majorBidi" w:hAnsiTheme="majorBidi" w:cstheme="majorBidi"/>
          <w:sz w:val="28"/>
          <w:szCs w:val="28"/>
        </w:rPr>
        <w:t xml:space="preserve"> </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sidRPr="00FB2FC6">
        <w:rPr>
          <w:rFonts w:asciiTheme="majorBidi" w:hAnsiTheme="majorBidi" w:cstheme="majorBidi"/>
          <w:sz w:val="28"/>
          <w:szCs w:val="28"/>
        </w:rPr>
        <w:t>The harmless strains are part of the normal flora of the gut, and can benefit their hosts by producing vitamin K2, and by preventing the establishment of pathogenic bacteria within the intestine.</w:t>
      </w:r>
    </w:p>
    <w:p w:rsidR="00FB2FC6" w:rsidRDefault="00FB2FC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r w:rsidRPr="00FB2FC6">
        <w:rPr>
          <w:rFonts w:asciiTheme="majorBidi" w:hAnsiTheme="majorBidi" w:cstheme="majorBidi"/>
          <w:sz w:val="28"/>
          <w:szCs w:val="28"/>
        </w:rPr>
        <w:t>E. coli are not always confined to the intestine, and their ability to survive for brief periods outside the body makes them an ideal indicator organism to test environmental samples for fecal contamination.</w:t>
      </w:r>
    </w:p>
    <w:p w:rsidR="002759D6" w:rsidRDefault="002759D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p>
    <w:p w:rsidR="002759D6" w:rsidRPr="002759D6" w:rsidRDefault="002759D6" w:rsidP="002759D6">
      <w:pPr>
        <w:pStyle w:val="BodyText"/>
        <w:spacing w:after="0" w:line="360" w:lineRule="auto"/>
        <w:ind w:left="0"/>
        <w:rPr>
          <w:rFonts w:asciiTheme="majorBidi" w:eastAsiaTheme="minorHAnsi" w:hAnsiTheme="majorBidi" w:cstheme="majorBidi"/>
          <w:b/>
          <w:bCs/>
          <w:spacing w:val="0"/>
          <w:sz w:val="28"/>
          <w:szCs w:val="28"/>
        </w:rPr>
      </w:pPr>
      <w:r w:rsidRPr="002759D6">
        <w:rPr>
          <w:rFonts w:asciiTheme="majorBidi" w:eastAsiaTheme="minorHAnsi" w:hAnsiTheme="majorBidi" w:cstheme="majorBidi"/>
          <w:b/>
          <w:bCs/>
          <w:spacing w:val="0"/>
          <w:sz w:val="28"/>
          <w:szCs w:val="28"/>
        </w:rPr>
        <w:lastRenderedPageBreak/>
        <w:t xml:space="preserve">Prevention: </w:t>
      </w:r>
    </w:p>
    <w:p w:rsidR="002759D6" w:rsidRPr="00FB2FC6" w:rsidRDefault="002759D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 xml:space="preserve">Treatment of drinking water. </w:t>
      </w:r>
    </w:p>
    <w:p w:rsidR="002759D6" w:rsidRDefault="002759D6" w:rsidP="00F14368">
      <w:pPr>
        <w:pStyle w:val="BodyText"/>
        <w:numPr>
          <w:ilvl w:val="0"/>
          <w:numId w:val="8"/>
        </w:numPr>
        <w:spacing w:after="0" w:line="360" w:lineRule="auto"/>
        <w:rPr>
          <w:rFonts w:asciiTheme="majorBidi" w:eastAsiaTheme="minorHAnsi" w:hAnsiTheme="majorBidi" w:cstheme="majorBidi"/>
          <w:spacing w:val="0"/>
          <w:sz w:val="28"/>
          <w:szCs w:val="28"/>
        </w:rPr>
      </w:pPr>
      <w:r w:rsidRPr="00FB2FC6">
        <w:rPr>
          <w:rFonts w:asciiTheme="majorBidi" w:eastAsiaTheme="minorHAnsi" w:hAnsiTheme="majorBidi" w:cstheme="majorBidi"/>
          <w:spacing w:val="0"/>
          <w:sz w:val="28"/>
          <w:szCs w:val="28"/>
        </w:rPr>
        <w:t>Boiling suspect water for one minute is the surest method to make water safe to drink and kill disease-causing microorganisms</w:t>
      </w:r>
      <w:r>
        <w:rPr>
          <w:rFonts w:asciiTheme="majorBidi" w:eastAsiaTheme="minorHAnsi" w:hAnsiTheme="majorBidi" w:cstheme="majorBidi"/>
          <w:spacing w:val="0"/>
          <w:sz w:val="28"/>
          <w:szCs w:val="28"/>
        </w:rPr>
        <w:t>.</w:t>
      </w:r>
    </w:p>
    <w:p w:rsidR="002759D6" w:rsidRDefault="002759D6" w:rsidP="00FB2FC6">
      <w:pPr>
        <w:autoSpaceDE w:val="0"/>
        <w:autoSpaceDN w:val="0"/>
        <w:adjustRightInd w:val="0"/>
        <w:spacing w:after="0" w:afterAutospacing="0" w:line="360" w:lineRule="auto"/>
        <w:ind w:firstLine="720"/>
        <w:jc w:val="both"/>
        <w:rPr>
          <w:rFonts w:asciiTheme="majorBidi" w:hAnsiTheme="majorBidi" w:cstheme="majorBidi"/>
          <w:sz w:val="28"/>
          <w:szCs w:val="28"/>
        </w:rPr>
      </w:pPr>
    </w:p>
    <w:p w:rsidR="006615FD" w:rsidRDefault="00306F97" w:rsidP="00FB2FC6">
      <w:pPr>
        <w:autoSpaceDE w:val="0"/>
        <w:autoSpaceDN w:val="0"/>
        <w:adjustRightInd w:val="0"/>
        <w:spacing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547239" cy="3917244"/>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l="28541" t="33460" r="26285" b="9886"/>
                    <a:stretch>
                      <a:fillRect/>
                    </a:stretch>
                  </pic:blipFill>
                  <pic:spPr bwMode="auto">
                    <a:xfrm>
                      <a:off x="0" y="0"/>
                      <a:ext cx="5547239" cy="3917244"/>
                    </a:xfrm>
                    <a:prstGeom prst="rect">
                      <a:avLst/>
                    </a:prstGeom>
                    <a:noFill/>
                    <a:ln w="9525">
                      <a:noFill/>
                      <a:miter lim="800000"/>
                      <a:headEnd/>
                      <a:tailEnd/>
                    </a:ln>
                  </pic:spPr>
                </pic:pic>
              </a:graphicData>
            </a:graphic>
          </wp:inline>
        </w:drawing>
      </w:r>
    </w:p>
    <w:p w:rsidR="006615FD" w:rsidRPr="006615FD" w:rsidRDefault="006615FD" w:rsidP="006615FD">
      <w:pPr>
        <w:rPr>
          <w:rFonts w:asciiTheme="majorBidi" w:hAnsiTheme="majorBidi" w:cstheme="majorBidi"/>
          <w:sz w:val="28"/>
          <w:szCs w:val="28"/>
        </w:rPr>
      </w:pPr>
    </w:p>
    <w:p w:rsidR="006615FD" w:rsidRPr="006615FD" w:rsidRDefault="006615FD" w:rsidP="006615FD">
      <w:pPr>
        <w:rPr>
          <w:rFonts w:asciiTheme="majorBidi" w:hAnsiTheme="majorBidi" w:cstheme="majorBidi"/>
          <w:sz w:val="28"/>
          <w:szCs w:val="28"/>
        </w:rPr>
      </w:pPr>
    </w:p>
    <w:p w:rsidR="006615FD" w:rsidRDefault="006615FD" w:rsidP="006615FD">
      <w:pPr>
        <w:rPr>
          <w:rFonts w:asciiTheme="majorBidi" w:hAnsiTheme="majorBidi" w:cstheme="majorBidi"/>
          <w:sz w:val="28"/>
          <w:szCs w:val="28"/>
        </w:rPr>
      </w:pPr>
    </w:p>
    <w:p w:rsidR="00FD7E67" w:rsidRDefault="00FD7E67" w:rsidP="006615FD">
      <w:pPr>
        <w:jc w:val="center"/>
        <w:rPr>
          <w:rFonts w:asciiTheme="majorBidi" w:hAnsiTheme="majorBidi" w:cstheme="majorBidi"/>
          <w:sz w:val="28"/>
          <w:szCs w:val="28"/>
        </w:rPr>
      </w:pPr>
    </w:p>
    <w:p w:rsidR="006615FD" w:rsidRDefault="006615FD" w:rsidP="006615FD">
      <w:pPr>
        <w:jc w:val="center"/>
        <w:rPr>
          <w:rFonts w:asciiTheme="majorBidi" w:hAnsiTheme="majorBidi" w:cstheme="majorBidi"/>
          <w:sz w:val="28"/>
          <w:szCs w:val="28"/>
        </w:rPr>
      </w:pPr>
    </w:p>
    <w:p w:rsidR="006615FD" w:rsidRDefault="006615FD">
      <w:pPr>
        <w:rPr>
          <w:rFonts w:asciiTheme="majorBidi" w:hAnsiTheme="majorBidi" w:cstheme="majorBidi"/>
          <w:sz w:val="28"/>
          <w:szCs w:val="28"/>
        </w:rPr>
      </w:pPr>
      <w:r>
        <w:rPr>
          <w:rFonts w:asciiTheme="majorBidi" w:hAnsiTheme="majorBidi" w:cstheme="majorBidi"/>
          <w:sz w:val="28"/>
          <w:szCs w:val="28"/>
        </w:rPr>
        <w:br w:type="page"/>
      </w:r>
    </w:p>
    <w:p w:rsidR="006615FD" w:rsidRDefault="006615FD" w:rsidP="006615FD">
      <w:pPr>
        <w:spacing w:after="0" w:afterAutospacing="0" w:line="360" w:lineRule="auto"/>
        <w:rPr>
          <w:rFonts w:asciiTheme="majorBidi" w:eastAsia="Times New Roman" w:hAnsiTheme="majorBidi" w:cstheme="majorBidi"/>
          <w:sz w:val="28"/>
          <w:szCs w:val="28"/>
        </w:rPr>
      </w:pPr>
      <w:r w:rsidRPr="005F372E">
        <w:rPr>
          <w:rFonts w:asciiTheme="majorBidi" w:eastAsia="Times New Roman" w:hAnsiTheme="majorBidi" w:cstheme="majorBidi"/>
          <w:b/>
          <w:bCs/>
          <w:sz w:val="28"/>
          <w:szCs w:val="28"/>
          <w:lang w:val="en-NZ"/>
        </w:rPr>
        <w:lastRenderedPageBreak/>
        <w:t>Risk</w:t>
      </w:r>
      <w:r>
        <w:rPr>
          <w:rFonts w:asciiTheme="majorBidi" w:eastAsia="Times New Roman" w:hAnsiTheme="majorBidi" w:cstheme="majorBidi"/>
          <w:b/>
          <w:bCs/>
          <w:sz w:val="28"/>
          <w:szCs w:val="28"/>
          <w:lang w:val="en-NZ"/>
        </w:rPr>
        <w:t xml:space="preserve"> </w:t>
      </w:r>
      <w:r w:rsidRPr="005F372E">
        <w:rPr>
          <w:rFonts w:asciiTheme="majorBidi" w:eastAsia="Times New Roman" w:hAnsiTheme="majorBidi" w:cstheme="majorBidi"/>
          <w:b/>
          <w:bCs/>
          <w:sz w:val="28"/>
          <w:szCs w:val="28"/>
          <w:lang w:val="en-NZ"/>
        </w:rPr>
        <w:t>Assessment</w:t>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r w:rsidRPr="005F372E">
        <w:rPr>
          <w:rFonts w:asciiTheme="majorBidi" w:eastAsia="Times New Roman" w:hAnsiTheme="majorBidi" w:cstheme="majorBidi"/>
          <w:noProof/>
          <w:sz w:val="28"/>
          <w:szCs w:val="28"/>
        </w:rPr>
        <w:drawing>
          <wp:inline distT="0" distB="0" distL="0" distR="0">
            <wp:extent cx="5274310" cy="3624257"/>
            <wp:effectExtent l="19050" t="0" r="2540" b="0"/>
            <wp:docPr id="2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48750" cy="6218237"/>
                      <a:chOff x="368300" y="49213"/>
                      <a:chExt cx="9048750" cy="6218237"/>
                    </a:xfrm>
                  </a:grpSpPr>
                  <a:sp>
                    <a:nvSpPr>
                      <a:cNvPr id="45" name="Slide Number Placeholder 3"/>
                      <a:cNvSpPr>
                        <a:spLocks noGrp="1"/>
                      </a:cNvSpPr>
                    </a:nvSpPr>
                    <a:spPr bwMode="auto">
                      <a:xfrm>
                        <a:off x="6477000" y="5886450"/>
                        <a:ext cx="1752600" cy="3810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r" rtl="0" fontAlgn="base">
                            <a:spcBef>
                              <a:spcPct val="0"/>
                            </a:spcBef>
                            <a:spcAft>
                              <a:spcPct val="0"/>
                            </a:spcAft>
                            <a:defRPr sz="1200" kern="1200">
                              <a:solidFill>
                                <a:srgbClr val="79551B"/>
                              </a:solidFill>
                              <a:latin typeface="+mn-lt"/>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fld id="{91300286-B360-4EF6-8832-420C884ABAB1}" type="slidenum">
                            <a:rPr lang="ar-SA"/>
                            <a:pPr/>
                            <a:t>4</a:t>
                          </a:fld>
                          <a:endParaRPr lang="en-US"/>
                        </a:p>
                      </a:txBody>
                      <a:useSpRect/>
                    </a:txSp>
                  </a:sp>
                  <a:sp>
                    <a:nvSpPr>
                      <a:cNvPr id="217090" name="AutoShape 2"/>
                      <a:cNvSpPr>
                        <a:spLocks noChangeArrowheads="1"/>
                      </a:cNvSpPr>
                    </a:nvSpPr>
                    <a:spPr bwMode="auto">
                      <a:xfrm rot="1534017">
                        <a:off x="3449638" y="3636963"/>
                        <a:ext cx="382587" cy="785812"/>
                      </a:xfrm>
                      <a:prstGeom prst="downArrow">
                        <a:avLst>
                          <a:gd name="adj1" fmla="val 50000"/>
                          <a:gd name="adj2" fmla="val 51349"/>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1" name="AutoShape 3" descr="Wave"/>
                      <a:cNvSpPr>
                        <a:spLocks noChangeArrowheads="1"/>
                      </a:cNvSpPr>
                    </a:nvSpPr>
                    <a:spPr bwMode="auto">
                      <a:xfrm rot="548996">
                        <a:off x="1903413" y="2932113"/>
                        <a:ext cx="1589087" cy="488950"/>
                      </a:xfrm>
                      <a:prstGeom prst="rightArrow">
                        <a:avLst>
                          <a:gd name="adj1" fmla="val 50000"/>
                          <a:gd name="adj2" fmla="val 102465"/>
                        </a:avLst>
                      </a:prstGeom>
                      <a:pattFill prst="wave">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2" name="AutoShape 4" descr="Newsprint"/>
                      <a:cNvSpPr>
                        <a:spLocks noChangeArrowheads="1"/>
                      </a:cNvSpPr>
                    </a:nvSpPr>
                    <a:spPr bwMode="auto">
                      <a:xfrm rot="331242">
                        <a:off x="911225" y="2508250"/>
                        <a:ext cx="1949450" cy="1066800"/>
                      </a:xfrm>
                      <a:prstGeom prst="parallelogram">
                        <a:avLst>
                          <a:gd name="adj" fmla="val 45685"/>
                        </a:avLst>
                      </a:prstGeom>
                      <a:blipFill dpi="0" rotWithShape="0">
                        <a:blip r:embed="rId40"/>
                        <a:srcRect/>
                        <a:tile tx="0" ty="0" sx="100000" sy="100000" flip="none" algn="tl"/>
                      </a:blip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3" name="Cloud"/>
                      <a:cNvSpPr>
                        <a:spLocks noChangeAspect="1" noEditPoints="1" noChangeArrowheads="1"/>
                      </a:cNvSpPr>
                    </a:nvSpPr>
                    <a:spPr bwMode="auto">
                      <a:xfrm>
                        <a:off x="992188" y="225425"/>
                        <a:ext cx="1871662" cy="1254125"/>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chemeClr val="bg1"/>
                      </a:solidFill>
                      <a:ln w="9525">
                        <a:solidFill>
                          <a:srgbClr val="000000"/>
                        </a:solidFill>
                        <a:miter lim="800000"/>
                        <a:headEnd/>
                        <a:tailEnd/>
                      </a:ln>
                      <a:effectLst>
                        <a:outerShdw dist="107763" dir="2700000" algn="ctr" rotWithShape="0">
                          <a:srgbClr val="808080"/>
                        </a:outerShdw>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217094" name="Picture 6" descr="faucet"/>
                      <a:cNvPicPr>
                        <a:picLocks noChangeAspect="1" noChangeArrowheads="1"/>
                      </a:cNvPicPr>
                    </a:nvPicPr>
                    <a:blipFill>
                      <a:blip r:embed="rId41"/>
                      <a:srcRect/>
                      <a:stretch>
                        <a:fillRect/>
                      </a:stretch>
                    </a:blipFill>
                    <a:spPr bwMode="auto">
                      <a:xfrm>
                        <a:off x="7545388" y="3132138"/>
                        <a:ext cx="1871662" cy="1439862"/>
                      </a:xfrm>
                      <a:prstGeom prst="rect">
                        <a:avLst/>
                      </a:prstGeom>
                      <a:noFill/>
                    </a:spPr>
                  </a:pic>
                  <a:sp>
                    <a:nvSpPr>
                      <a:cNvPr id="217095" name="AutoShape 7" descr="Wave"/>
                      <a:cNvSpPr>
                        <a:spLocks noChangeArrowheads="1"/>
                      </a:cNvSpPr>
                    </a:nvSpPr>
                    <a:spPr bwMode="auto">
                      <a:xfrm rot="528302">
                        <a:off x="4797425" y="3394075"/>
                        <a:ext cx="2597150" cy="479425"/>
                      </a:xfrm>
                      <a:prstGeom prst="rightArrow">
                        <a:avLst>
                          <a:gd name="adj1" fmla="val 50000"/>
                          <a:gd name="adj2" fmla="val 170793"/>
                        </a:avLst>
                      </a:prstGeom>
                      <a:pattFill prst="wave">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6" name="AutoShape 8"/>
                      <a:cNvSpPr>
                        <a:spLocks noChangeArrowheads="1"/>
                      </a:cNvSpPr>
                    </a:nvSpPr>
                    <a:spPr bwMode="auto">
                      <a:xfrm rot="1534017">
                        <a:off x="5003800" y="10271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7" name="AutoShape 9"/>
                      <a:cNvSpPr>
                        <a:spLocks noChangeArrowheads="1"/>
                      </a:cNvSpPr>
                    </a:nvSpPr>
                    <a:spPr bwMode="auto">
                      <a:xfrm rot="1534017">
                        <a:off x="3860800" y="37703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8" name="AutoShape 10"/>
                      <a:cNvSpPr>
                        <a:spLocks noChangeArrowheads="1"/>
                      </a:cNvSpPr>
                    </a:nvSpPr>
                    <a:spPr bwMode="auto">
                      <a:xfrm rot="1444493">
                        <a:off x="4187825" y="1738313"/>
                        <a:ext cx="392113" cy="1217612"/>
                      </a:xfrm>
                      <a:prstGeom prst="upArrow">
                        <a:avLst>
                          <a:gd name="adj1" fmla="val 50000"/>
                          <a:gd name="adj2" fmla="val 77631"/>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099" name="AutoShape 11"/>
                      <a:cNvSpPr>
                        <a:spLocks noChangeArrowheads="1"/>
                      </a:cNvSpPr>
                    </a:nvSpPr>
                    <a:spPr bwMode="auto">
                      <a:xfrm rot="1534017">
                        <a:off x="5526088" y="2549525"/>
                        <a:ext cx="387350" cy="930275"/>
                      </a:xfrm>
                      <a:prstGeom prst="downArrow">
                        <a:avLst>
                          <a:gd name="adj1" fmla="val 50000"/>
                          <a:gd name="adj2" fmla="val 60041"/>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0" name="AutoShape 12"/>
                      <a:cNvSpPr>
                        <a:spLocks noChangeArrowheads="1"/>
                      </a:cNvSpPr>
                    </a:nvSpPr>
                    <a:spPr bwMode="auto">
                      <a:xfrm rot="1534017">
                        <a:off x="6527800" y="1636713"/>
                        <a:ext cx="411163" cy="1868487"/>
                      </a:xfrm>
                      <a:prstGeom prst="downArrow">
                        <a:avLst>
                          <a:gd name="adj1" fmla="val 50000"/>
                          <a:gd name="adj2" fmla="val 11361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1" name="AutoShape 13"/>
                      <a:cNvSpPr>
                        <a:spLocks noChangeArrowheads="1"/>
                      </a:cNvSpPr>
                    </a:nvSpPr>
                    <a:spPr bwMode="auto">
                      <a:xfrm rot="1444493">
                        <a:off x="4889500" y="3748088"/>
                        <a:ext cx="396875" cy="1362075"/>
                      </a:xfrm>
                      <a:prstGeom prst="upArrow">
                        <a:avLst>
                          <a:gd name="adj1" fmla="val 50000"/>
                          <a:gd name="adj2" fmla="val 85800"/>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2" name="AutoShape 14"/>
                      <a:cNvSpPr>
                        <a:spLocks noChangeArrowheads="1"/>
                      </a:cNvSpPr>
                    </a:nvSpPr>
                    <a:spPr bwMode="auto">
                      <a:xfrm rot="1444493">
                        <a:off x="5818188" y="3814763"/>
                        <a:ext cx="377825" cy="628650"/>
                      </a:xfrm>
                      <a:prstGeom prst="upArrow">
                        <a:avLst>
                          <a:gd name="adj1" fmla="val 50000"/>
                          <a:gd name="adj2" fmla="val 41597"/>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3" name="AutoShape 15"/>
                      <a:cNvSpPr>
                        <a:spLocks noChangeArrowheads="1"/>
                      </a:cNvSpPr>
                    </a:nvSpPr>
                    <a:spPr bwMode="auto">
                      <a:xfrm rot="1534017">
                        <a:off x="2740025" y="1643063"/>
                        <a:ext cx="387350" cy="930275"/>
                      </a:xfrm>
                      <a:prstGeom prst="downArrow">
                        <a:avLst>
                          <a:gd name="adj1" fmla="val 50000"/>
                          <a:gd name="adj2" fmla="val 60041"/>
                        </a:avLst>
                      </a:prstGeom>
                      <a:solidFill>
                        <a:schemeClr val="bg1"/>
                      </a:solidFill>
                      <a:ln w="3175">
                        <a:solidFill>
                          <a:schemeClr val="accent2"/>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4" name="AutoShape 16"/>
                      <a:cNvSpPr>
                        <a:spLocks noChangeArrowheads="1"/>
                      </a:cNvSpPr>
                    </a:nvSpPr>
                    <a:spPr bwMode="auto">
                      <a:xfrm rot="1444493">
                        <a:off x="1785938" y="3651250"/>
                        <a:ext cx="385762" cy="928688"/>
                      </a:xfrm>
                      <a:prstGeom prst="upArrow">
                        <a:avLst>
                          <a:gd name="adj1" fmla="val 50000"/>
                          <a:gd name="adj2" fmla="val 60185"/>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5" name="AutoShape 17"/>
                      <a:cNvSpPr>
                        <a:spLocks noChangeArrowheads="1"/>
                      </a:cNvSpPr>
                    </a:nvSpPr>
                    <a:spPr bwMode="auto">
                      <a:xfrm rot="1444493">
                        <a:off x="742950" y="3597275"/>
                        <a:ext cx="400050" cy="1506538"/>
                      </a:xfrm>
                      <a:prstGeom prst="upArrow">
                        <a:avLst>
                          <a:gd name="adj1" fmla="val 50000"/>
                          <a:gd name="adj2" fmla="val 94147"/>
                        </a:avLst>
                      </a:prstGeom>
                      <a:solidFill>
                        <a:schemeClr val="bg1"/>
                      </a:solidFill>
                      <a:ln w="31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6" name="AutoShape 18" descr="Dashed upward diagonal"/>
                      <a:cNvSpPr>
                        <a:spLocks noChangeArrowheads="1"/>
                      </a:cNvSpPr>
                    </a:nvSpPr>
                    <a:spPr bwMode="auto">
                      <a:xfrm rot="331242">
                        <a:off x="3349625" y="2889250"/>
                        <a:ext cx="1878013" cy="1066800"/>
                      </a:xfrm>
                      <a:prstGeom prst="parallelogram">
                        <a:avLst>
                          <a:gd name="adj" fmla="val 44010"/>
                        </a:avLst>
                      </a:prstGeom>
                      <a:pattFill prst="dashUpDiag">
                        <a:fgClr>
                          <a:schemeClr val="folHlink"/>
                        </a:fgClr>
                        <a:bgClr>
                          <a:srgbClr val="FFFFFF"/>
                        </a:bgClr>
                      </a:pattFill>
                      <a:ln w="2857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07" name="WordArt 19"/>
                      <a:cNvSpPr>
                        <a:spLocks noChangeArrowheads="1" noChangeShapeType="1" noTextEdit="1"/>
                      </a:cNvSpPr>
                    </a:nvSpPr>
                    <a:spPr bwMode="auto">
                      <a:xfrm rot="1550851">
                        <a:off x="1206500" y="4471988"/>
                        <a:ext cx="1176338" cy="6223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Chemicals</a:t>
                          </a:r>
                        </a:p>
                      </a:txBody>
                      <a:useSpRect/>
                    </a:txSp>
                  </a:sp>
                  <a:sp>
                    <a:nvSpPr>
                      <a:cNvPr id="217108" name="WordArt 20"/>
                      <a:cNvSpPr>
                        <a:spLocks noChangeArrowheads="1" noChangeShapeType="1" noTextEdit="1"/>
                      </a:cNvSpPr>
                    </a:nvSpPr>
                    <a:spPr bwMode="auto">
                      <a:xfrm rot="1730662">
                        <a:off x="368300" y="5157788"/>
                        <a:ext cx="1179513" cy="61912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Excrement</a:t>
                          </a:r>
                        </a:p>
                      </a:txBody>
                      <a:useSpRect/>
                    </a:txSp>
                  </a:sp>
                  <a:sp>
                    <a:nvSpPr>
                      <a:cNvPr id="217109" name="WordArt 21"/>
                      <a:cNvSpPr>
                        <a:spLocks noChangeArrowheads="1" noChangeShapeType="1" noTextEdit="1"/>
                      </a:cNvSpPr>
                    </a:nvSpPr>
                    <a:spPr bwMode="auto">
                      <a:xfrm rot="2004300">
                        <a:off x="1508125" y="2417763"/>
                        <a:ext cx="896938" cy="747712"/>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Catch-</a:t>
                          </a:r>
                        </a:p>
                      </a:txBody>
                      <a:useSpRect/>
                    </a:txSp>
                  </a:sp>
                  <a:sp>
                    <a:nvSpPr>
                      <a:cNvPr id="217110" name="WordArt 22"/>
                      <a:cNvSpPr>
                        <a:spLocks noChangeArrowheads="1" noChangeShapeType="1" noTextEdit="1"/>
                      </a:cNvSpPr>
                    </a:nvSpPr>
                    <a:spPr bwMode="auto">
                      <a:xfrm rot="2315446">
                        <a:off x="1506538" y="2873375"/>
                        <a:ext cx="712787" cy="752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ment</a:t>
                          </a:r>
                        </a:p>
                      </a:txBody>
                      <a:useSpRect/>
                    </a:txSp>
                  </a:sp>
                  <a:sp>
                    <a:nvSpPr>
                      <a:cNvPr id="217111" name="WordArt 23"/>
                      <a:cNvSpPr>
                        <a:spLocks noChangeArrowheads="1" noChangeShapeType="1" noTextEdit="1"/>
                      </a:cNvSpPr>
                    </a:nvSpPr>
                    <a:spPr bwMode="auto">
                      <a:xfrm rot="1922771">
                        <a:off x="3948113" y="2722563"/>
                        <a:ext cx="831850" cy="7493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Treat-</a:t>
                          </a:r>
                        </a:p>
                      </a:txBody>
                      <a:useSpRect/>
                    </a:txSp>
                  </a:sp>
                  <a:sp>
                    <a:nvSpPr>
                      <a:cNvPr id="217112" name="WordArt 24"/>
                      <a:cNvSpPr>
                        <a:spLocks noChangeArrowheads="1" noChangeShapeType="1" noTextEdit="1"/>
                      </a:cNvSpPr>
                    </a:nvSpPr>
                    <a:spPr bwMode="auto">
                      <a:xfrm rot="2257117">
                        <a:off x="3944938" y="3178175"/>
                        <a:ext cx="711200" cy="752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Black"/>
                            </a:rPr>
                            <a:t>ment</a:t>
                          </a:r>
                        </a:p>
                      </a:txBody>
                      <a:useSpRect/>
                    </a:txSp>
                  </a:sp>
                  <a:sp>
                    <a:nvSpPr>
                      <a:cNvPr id="217113" name="WordArt 25"/>
                      <a:cNvSpPr>
                        <a:spLocks noChangeArrowheads="1" noChangeShapeType="1" noTextEdit="1"/>
                      </a:cNvSpPr>
                    </a:nvSpPr>
                    <a:spPr bwMode="auto">
                      <a:xfrm rot="1473568">
                        <a:off x="5327650" y="3373438"/>
                        <a:ext cx="860425" cy="42703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400" kern="10">
                              <a:ln w="9525">
                                <a:solidFill>
                                  <a:srgbClr val="000000"/>
                                </a:solidFill>
                                <a:round/>
                                <a:headEnd/>
                                <a:tailEnd/>
                              </a:ln>
                              <a:solidFill>
                                <a:srgbClr val="000000"/>
                              </a:solidFill>
                              <a:latin typeface="Arial Mäori"/>
                            </a:rPr>
                            <a:t>Distribution</a:t>
                          </a:r>
                        </a:p>
                      </a:txBody>
                      <a:useSpRect/>
                    </a:txSp>
                  </a:sp>
                  <a:sp>
                    <a:nvSpPr>
                      <a:cNvPr id="217114" name="WordArt 26"/>
                      <a:cNvSpPr>
                        <a:spLocks noChangeArrowheads="1" noChangeShapeType="1" noTextEdit="1"/>
                      </a:cNvSpPr>
                    </a:nvSpPr>
                    <a:spPr bwMode="auto">
                      <a:xfrm rot="1729979">
                        <a:off x="4025900" y="1192213"/>
                        <a:ext cx="962025" cy="625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Particles</a:t>
                          </a:r>
                        </a:p>
                      </a:txBody>
                      <a:useSpRect/>
                    </a:txSp>
                  </a:sp>
                  <a:sp>
                    <a:nvSpPr>
                      <a:cNvPr id="217115" name="WordArt 27"/>
                      <a:cNvSpPr>
                        <a:spLocks noChangeArrowheads="1" noChangeShapeType="1" noTextEdit="1"/>
                      </a:cNvSpPr>
                    </a:nvSpPr>
                    <a:spPr bwMode="auto">
                      <a:xfrm rot="1933859">
                        <a:off x="2881313" y="4238625"/>
                        <a:ext cx="846137" cy="62706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Solutes</a:t>
                          </a:r>
                        </a:p>
                      </a:txBody>
                      <a:useSpRect/>
                    </a:txSp>
                  </a:sp>
                  <a:sp>
                    <a:nvSpPr>
                      <a:cNvPr id="217116" name="WordArt 28"/>
                      <a:cNvSpPr>
                        <a:spLocks noChangeArrowheads="1" noChangeShapeType="1" noTextEdit="1"/>
                      </a:cNvSpPr>
                    </a:nvSpPr>
                    <a:spPr bwMode="auto">
                      <a:xfrm rot="1768345">
                        <a:off x="3035300" y="5459413"/>
                        <a:ext cx="1025525"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Microbes</a:t>
                          </a:r>
                        </a:p>
                      </a:txBody>
                      <a:useSpRect/>
                    </a:txSp>
                  </a:sp>
                  <a:sp>
                    <a:nvSpPr>
                      <a:cNvPr id="217117" name="WordArt 29"/>
                      <a:cNvSpPr>
                        <a:spLocks noChangeArrowheads="1" noChangeShapeType="1" noTextEdit="1"/>
                      </a:cNvSpPr>
                    </a:nvSpPr>
                    <a:spPr bwMode="auto">
                      <a:xfrm rot="1665081">
                        <a:off x="5018088" y="49213"/>
                        <a:ext cx="968375" cy="62547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Accident</a:t>
                          </a:r>
                        </a:p>
                      </a:txBody>
                      <a:useSpRect/>
                    </a:txSp>
                  </a:sp>
                  <a:sp>
                    <a:nvSpPr>
                      <a:cNvPr id="217118" name="WordArt 30"/>
                      <a:cNvSpPr>
                        <a:spLocks noChangeArrowheads="1" noChangeShapeType="1" noTextEdit="1"/>
                      </a:cNvSpPr>
                    </a:nvSpPr>
                    <a:spPr bwMode="auto">
                      <a:xfrm rot="1635879">
                        <a:off x="4865688" y="430213"/>
                        <a:ext cx="1068387"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Sabotage</a:t>
                          </a:r>
                        </a:p>
                      </a:txBody>
                      <a:useSpRect/>
                    </a:txSp>
                  </a:sp>
                  <a:sp>
                    <a:nvSpPr>
                      <a:cNvPr id="217119" name="WordArt 31"/>
                      <a:cNvSpPr>
                        <a:spLocks noChangeArrowheads="1" noChangeShapeType="1" noTextEdit="1"/>
                      </a:cNvSpPr>
                    </a:nvSpPr>
                    <a:spPr bwMode="auto">
                      <a:xfrm rot="2136916">
                        <a:off x="5700713" y="1722438"/>
                        <a:ext cx="668337" cy="631825"/>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Illegal</a:t>
                          </a:r>
                        </a:p>
                      </a:txBody>
                      <a:useSpRect/>
                    </a:txSp>
                  </a:sp>
                  <a:sp>
                    <a:nvSpPr>
                      <a:cNvPr id="217120" name="WordArt 32"/>
                      <a:cNvSpPr>
                        <a:spLocks noChangeArrowheads="1" noChangeShapeType="1" noTextEdit="1"/>
                      </a:cNvSpPr>
                    </a:nvSpPr>
                    <a:spPr bwMode="auto">
                      <a:xfrm rot="1430310">
                        <a:off x="5246688" y="2032000"/>
                        <a:ext cx="1263650" cy="62071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Connection</a:t>
                          </a:r>
                        </a:p>
                      </a:txBody>
                      <a:useSpRect/>
                    </a:txSp>
                  </a:sp>
                  <a:sp>
                    <a:nvSpPr>
                      <a:cNvPr id="217121" name="WordArt 33"/>
                      <a:cNvSpPr>
                        <a:spLocks noChangeArrowheads="1" noChangeShapeType="1" noTextEdit="1"/>
                      </a:cNvSpPr>
                    </a:nvSpPr>
                    <a:spPr bwMode="auto">
                      <a:xfrm rot="1717338">
                        <a:off x="4406900" y="5002213"/>
                        <a:ext cx="996950" cy="623887"/>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Backflow</a:t>
                          </a:r>
                        </a:p>
                      </a:txBody>
                      <a:useSpRect/>
                    </a:txSp>
                  </a:sp>
                  <a:sp>
                    <a:nvSpPr>
                      <a:cNvPr id="217122" name="WordArt 34"/>
                      <a:cNvSpPr>
                        <a:spLocks noChangeArrowheads="1" noChangeShapeType="1" noTextEdit="1"/>
                      </a:cNvSpPr>
                    </a:nvSpPr>
                    <a:spPr bwMode="auto">
                      <a:xfrm rot="1185170">
                        <a:off x="4410075" y="5543550"/>
                        <a:ext cx="2062163" cy="60960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Cross-connections</a:t>
                          </a:r>
                        </a:p>
                      </a:txBody>
                      <a:useSpRect/>
                    </a:txSp>
                  </a:sp>
                  <a:sp>
                    <a:nvSpPr>
                      <a:cNvPr id="217123" name="WordArt 35"/>
                      <a:cNvSpPr>
                        <a:spLocks noChangeArrowheads="1" noChangeShapeType="1" noTextEdit="1"/>
                      </a:cNvSpPr>
                    </a:nvSpPr>
                    <a:spPr bwMode="auto">
                      <a:xfrm rot="1321233">
                        <a:off x="5553075" y="4473575"/>
                        <a:ext cx="1558925" cy="615950"/>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Animals, birds</a:t>
                          </a:r>
                        </a:p>
                      </a:txBody>
                      <a:useSpRect/>
                    </a:txSp>
                  </a:sp>
                  <a:sp>
                    <a:nvSpPr>
                      <a:cNvPr id="217124" name="WordArt 36"/>
                      <a:cNvSpPr>
                        <a:spLocks noChangeArrowheads="1" noChangeShapeType="1" noTextEdit="1"/>
                      </a:cNvSpPr>
                    </a:nvSpPr>
                    <a:spPr bwMode="auto">
                      <a:xfrm rot="1514098">
                        <a:off x="6084888" y="4927600"/>
                        <a:ext cx="1228725" cy="620713"/>
                      </a:xfrm>
                      <a:prstGeom prst="rect">
                        <a:avLst/>
                      </a:prstGeom>
                    </a:spPr>
                    <a:txSp>
                      <a:txBody>
                        <a:bodyPr wrap="none" numCol="1" fromWordArt="1">
                          <a:prstTxWarp prst="textSlantUp">
                            <a:avLst>
                              <a:gd name="adj" fmla="val 55556"/>
                            </a:avLst>
                          </a:prstTxWarp>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2000" kern="10">
                              <a:ln w="9525">
                                <a:solidFill>
                                  <a:srgbClr val="000000"/>
                                </a:solidFill>
                                <a:round/>
                                <a:headEnd/>
                                <a:tailEnd/>
                              </a:ln>
                              <a:solidFill>
                                <a:srgbClr val="000000"/>
                              </a:solidFill>
                              <a:latin typeface="Arial Mäori"/>
                            </a:rPr>
                            <a:t>in reservoir</a:t>
                          </a:r>
                        </a:p>
                      </a:txBody>
                      <a:useSpRect/>
                    </a:txSp>
                  </a:sp>
                  <a:sp>
                    <a:nvSpPr>
                      <a:cNvPr id="217125" name="Line 37"/>
                      <a:cNvSpPr>
                        <a:spLocks noChangeShapeType="1"/>
                      </a:cNvSpPr>
                    </a:nvSpPr>
                    <a:spPr bwMode="auto">
                      <a:xfrm>
                        <a:off x="1296988" y="1514475"/>
                        <a:ext cx="1587" cy="10763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6" name="Line 38"/>
                      <a:cNvSpPr>
                        <a:spLocks noChangeShapeType="1"/>
                      </a:cNvSpPr>
                    </a:nvSpPr>
                    <a:spPr bwMode="auto">
                      <a:xfrm>
                        <a:off x="1601788" y="1501775"/>
                        <a:ext cx="1587" cy="8604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7" name="Line 39"/>
                      <a:cNvSpPr>
                        <a:spLocks noChangeShapeType="1"/>
                      </a:cNvSpPr>
                    </a:nvSpPr>
                    <a:spPr bwMode="auto">
                      <a:xfrm>
                        <a:off x="1906588" y="1573213"/>
                        <a:ext cx="1587" cy="788987"/>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8" name="Line 40"/>
                      <a:cNvSpPr>
                        <a:spLocks noChangeShapeType="1"/>
                      </a:cNvSpPr>
                    </a:nvSpPr>
                    <a:spPr bwMode="auto">
                      <a:xfrm>
                        <a:off x="2211388" y="1514475"/>
                        <a:ext cx="1587" cy="1076325"/>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29" name="Line 41"/>
                      <a:cNvSpPr>
                        <a:spLocks noChangeShapeType="1"/>
                      </a:cNvSpPr>
                    </a:nvSpPr>
                    <a:spPr bwMode="auto">
                      <a:xfrm>
                        <a:off x="2592388" y="1447800"/>
                        <a:ext cx="1587" cy="1219200"/>
                      </a:xfrm>
                      <a:prstGeom prst="line">
                        <a:avLst/>
                      </a:prstGeom>
                      <a:noFill/>
                      <a:ln w="9525">
                        <a:solidFill>
                          <a:schemeClr val="accent2"/>
                        </a:solidFill>
                        <a:prstDash val="dashDot"/>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17130" name="Rectangle 42"/>
                      <a:cNvSpPr>
                        <a:spLocks noGrp="1" noChangeArrowheads="1"/>
                      </a:cNvSpPr>
                    </a:nvSpPr>
                    <a:spPr bwMode="auto">
                      <a:xfrm>
                        <a:off x="3124200" y="1752600"/>
                        <a:ext cx="5181600" cy="36576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har char="•"/>
                            <a:defRPr sz="2800">
                              <a:solidFill>
                                <a:srgbClr val="79551B"/>
                              </a:solidFill>
                              <a:latin typeface="+mn-lt"/>
                              <a:ea typeface="+mn-ea"/>
                              <a:cs typeface="+mn-cs"/>
                            </a:defRPr>
                          </a:lvl1pPr>
                          <a:lvl2pPr marL="742950" indent="-285750" algn="l" rtl="0" fontAlgn="base">
                            <a:spcBef>
                              <a:spcPct val="20000"/>
                            </a:spcBef>
                            <a:spcAft>
                              <a:spcPct val="0"/>
                            </a:spcAft>
                            <a:buChar char="–"/>
                            <a:defRPr sz="2400">
                              <a:solidFill>
                                <a:srgbClr val="79551B"/>
                              </a:solidFill>
                              <a:latin typeface="+mn-lt"/>
                              <a:cs typeface="+mn-cs"/>
                            </a:defRPr>
                          </a:lvl2pPr>
                          <a:lvl3pPr marL="1143000" indent="-228600" algn="l" rtl="0" fontAlgn="base">
                            <a:spcBef>
                              <a:spcPct val="20000"/>
                            </a:spcBef>
                            <a:spcAft>
                              <a:spcPct val="0"/>
                            </a:spcAft>
                            <a:buChar char="•"/>
                            <a:defRPr sz="2000">
                              <a:solidFill>
                                <a:srgbClr val="79551B"/>
                              </a:solidFill>
                              <a:latin typeface="+mn-lt"/>
                              <a:cs typeface="+mn-cs"/>
                            </a:defRPr>
                          </a:lvl3pPr>
                          <a:lvl4pPr marL="1600200" indent="-228600" algn="l" rtl="0" fontAlgn="base">
                            <a:spcBef>
                              <a:spcPct val="20000"/>
                            </a:spcBef>
                            <a:spcAft>
                              <a:spcPct val="0"/>
                            </a:spcAft>
                            <a:buChar char="–"/>
                            <a:defRPr>
                              <a:solidFill>
                                <a:srgbClr val="79551B"/>
                              </a:solidFill>
                              <a:latin typeface="+mn-lt"/>
                              <a:cs typeface="+mn-cs"/>
                            </a:defRPr>
                          </a:lvl4pPr>
                          <a:lvl5pPr marL="2057400" indent="-228600" algn="l" rtl="0" fontAlgn="base">
                            <a:spcBef>
                              <a:spcPct val="20000"/>
                            </a:spcBef>
                            <a:spcAft>
                              <a:spcPct val="0"/>
                            </a:spcAft>
                            <a:buChar char="»"/>
                            <a:defRPr sz="1600">
                              <a:solidFill>
                                <a:srgbClr val="79551B"/>
                              </a:solidFill>
                              <a:latin typeface="+mn-lt"/>
                              <a:cs typeface="+mn-cs"/>
                            </a:defRPr>
                          </a:lvl5pPr>
                          <a:lvl6pPr marL="2514600" indent="-228600" algn="l" rtl="0" fontAlgn="base">
                            <a:spcBef>
                              <a:spcPct val="20000"/>
                            </a:spcBef>
                            <a:spcAft>
                              <a:spcPct val="0"/>
                            </a:spcAft>
                            <a:buChar char="»"/>
                            <a:defRPr sz="1600">
                              <a:solidFill>
                                <a:srgbClr val="79551B"/>
                              </a:solidFill>
                              <a:latin typeface="+mn-lt"/>
                              <a:cs typeface="+mn-cs"/>
                            </a:defRPr>
                          </a:lvl6pPr>
                          <a:lvl7pPr marL="2971800" indent="-228600" algn="l" rtl="0" fontAlgn="base">
                            <a:spcBef>
                              <a:spcPct val="20000"/>
                            </a:spcBef>
                            <a:spcAft>
                              <a:spcPct val="0"/>
                            </a:spcAft>
                            <a:buChar char="»"/>
                            <a:defRPr sz="1600">
                              <a:solidFill>
                                <a:srgbClr val="79551B"/>
                              </a:solidFill>
                              <a:latin typeface="+mn-lt"/>
                              <a:cs typeface="+mn-cs"/>
                            </a:defRPr>
                          </a:lvl7pPr>
                          <a:lvl8pPr marL="3429000" indent="-228600" algn="l" rtl="0" fontAlgn="base">
                            <a:spcBef>
                              <a:spcPct val="20000"/>
                            </a:spcBef>
                            <a:spcAft>
                              <a:spcPct val="0"/>
                            </a:spcAft>
                            <a:buChar char="»"/>
                            <a:defRPr sz="1600">
                              <a:solidFill>
                                <a:srgbClr val="79551B"/>
                              </a:solidFill>
                              <a:latin typeface="+mn-lt"/>
                              <a:cs typeface="+mn-cs"/>
                            </a:defRPr>
                          </a:lvl8pPr>
                          <a:lvl9pPr marL="3886200" indent="-228600" algn="l" rtl="0" fontAlgn="base">
                            <a:spcBef>
                              <a:spcPct val="20000"/>
                            </a:spcBef>
                            <a:spcAft>
                              <a:spcPct val="0"/>
                            </a:spcAft>
                            <a:buChar char="»"/>
                            <a:defRPr sz="1600">
                              <a:solidFill>
                                <a:srgbClr val="79551B"/>
                              </a:solidFill>
                              <a:latin typeface="+mn-lt"/>
                              <a:cs typeface="+mn-cs"/>
                            </a:defRPr>
                          </a:lvl9pPr>
                        </a:lstStyle>
                        <a:p>
                          <a:pPr algn="just">
                            <a:buFontTx/>
                            <a:buNone/>
                          </a:pPr>
                          <a:r>
                            <a:rPr lang="en-NZ">
                              <a:solidFill>
                                <a:srgbClr val="920205"/>
                              </a:solidFill>
                              <a:cs typeface="Times New Roman" pitchFamily="18" charset="0"/>
                            </a:rPr>
                            <a:t> </a:t>
                          </a:r>
                        </a:p>
                      </a:txBody>
                      <a:useSpRect/>
                    </a:txSp>
                  </a:sp>
                </lc:lockedCanvas>
              </a:graphicData>
            </a:graphic>
          </wp:inline>
        </w:drawing>
      </w:r>
    </w:p>
    <w:tbl>
      <w:tblPr>
        <w:tblW w:w="0" w:type="auto"/>
        <w:tblLayout w:type="fixed"/>
        <w:tblLook w:val="0000" w:firstRow="0" w:lastRow="0" w:firstColumn="0" w:lastColumn="0" w:noHBand="0" w:noVBand="0"/>
      </w:tblPr>
      <w:tblGrid>
        <w:gridCol w:w="1951"/>
        <w:gridCol w:w="6237"/>
      </w:tblGrid>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Hazard</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 microbiological or chemical contaminant that may cause sickness.</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Event</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An incident or situation that may introduce a hazard (or hazards) into the water.</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Cause</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The situation, action or inaction resulting in an event.</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Risk</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 xml:space="preserve">The chance of something happening that will have an adverse consequence. </w:t>
            </w:r>
          </w:p>
        </w:tc>
      </w:tr>
      <w:tr w:rsidR="006615FD" w:rsidRPr="005F372E" w:rsidTr="00F112FD">
        <w:trPr>
          <w:cantSplit/>
        </w:trPr>
        <w:tc>
          <w:tcPr>
            <w:tcW w:w="1951" w:type="dxa"/>
          </w:tcPr>
          <w:p w:rsidR="006615FD" w:rsidRPr="005F372E" w:rsidRDefault="006615FD" w:rsidP="00F112FD">
            <w:pPr>
              <w:spacing w:after="160"/>
              <w:rPr>
                <w:rFonts w:ascii="Arial" w:hAnsi="Arial"/>
                <w:sz w:val="28"/>
                <w:szCs w:val="28"/>
              </w:rPr>
            </w:pPr>
            <w:r w:rsidRPr="005F372E">
              <w:rPr>
                <w:rFonts w:ascii="Arial" w:hAnsi="Arial"/>
                <w:sz w:val="28"/>
                <w:szCs w:val="28"/>
              </w:rPr>
              <w:t>Critical point</w:t>
            </w:r>
          </w:p>
        </w:tc>
        <w:tc>
          <w:tcPr>
            <w:tcW w:w="6237" w:type="dxa"/>
          </w:tcPr>
          <w:p w:rsidR="006615FD" w:rsidRPr="005F372E" w:rsidRDefault="006615FD" w:rsidP="00F112FD">
            <w:pPr>
              <w:spacing w:after="160"/>
              <w:rPr>
                <w:rFonts w:ascii="Arial" w:hAnsi="Arial"/>
                <w:sz w:val="28"/>
                <w:szCs w:val="28"/>
              </w:rPr>
            </w:pPr>
            <w:r w:rsidRPr="005F372E">
              <w:rPr>
                <w:rFonts w:ascii="Arial" w:hAnsi="Arial"/>
                <w:sz w:val="28"/>
                <w:szCs w:val="28"/>
              </w:rPr>
              <w:t>A point in a process or in equipment where failure to function correctly can lead to a public health hazard.</w:t>
            </w:r>
          </w:p>
        </w:tc>
      </w:tr>
    </w:tbl>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tbl>
      <w:tblPr>
        <w:tblW w:w="0" w:type="auto"/>
        <w:tblLayout w:type="fixed"/>
        <w:tblLook w:val="0000" w:firstRow="0" w:lastRow="0" w:firstColumn="0" w:lastColumn="0" w:noHBand="0" w:noVBand="0"/>
      </w:tblPr>
      <w:tblGrid>
        <w:gridCol w:w="1951"/>
        <w:gridCol w:w="6237"/>
      </w:tblGrid>
      <w:tr w:rsidR="006615FD" w:rsidRPr="006615FD" w:rsidTr="00F112FD">
        <w:trPr>
          <w:cantSplit/>
        </w:trPr>
        <w:tc>
          <w:tcPr>
            <w:tcW w:w="1951" w:type="dxa"/>
          </w:tcPr>
          <w:p w:rsidR="006615FD" w:rsidRPr="006615FD" w:rsidRDefault="006615FD" w:rsidP="00F112FD">
            <w:pPr>
              <w:spacing w:after="160"/>
              <w:ind w:right="-165"/>
              <w:rPr>
                <w:rFonts w:ascii="Arial" w:hAnsi="Arial"/>
                <w:sz w:val="28"/>
                <w:szCs w:val="28"/>
              </w:rPr>
            </w:pPr>
            <w:r w:rsidRPr="006615FD">
              <w:rPr>
                <w:rFonts w:ascii="Arial" w:hAnsi="Arial"/>
                <w:sz w:val="28"/>
                <w:szCs w:val="28"/>
              </w:rPr>
              <w:t>Preventive measure</w:t>
            </w:r>
          </w:p>
        </w:tc>
        <w:tc>
          <w:tcPr>
            <w:tcW w:w="6237" w:type="dxa"/>
          </w:tcPr>
          <w:p w:rsidR="006615FD" w:rsidRPr="006615FD" w:rsidRDefault="006615FD" w:rsidP="00F112FD">
            <w:pPr>
              <w:spacing w:after="160"/>
              <w:rPr>
                <w:rFonts w:ascii="Arial" w:hAnsi="Arial"/>
                <w:sz w:val="28"/>
                <w:szCs w:val="28"/>
              </w:rPr>
            </w:pPr>
            <w:r w:rsidRPr="006615FD">
              <w:rPr>
                <w:rFonts w:ascii="Arial" w:hAnsi="Arial"/>
                <w:sz w:val="28"/>
                <w:szCs w:val="28"/>
              </w:rPr>
              <w:t>An action taken, or process, designed to reduce the likelihood of an event happening.</w:t>
            </w:r>
          </w:p>
        </w:tc>
      </w:tr>
      <w:tr w:rsidR="006615FD" w:rsidRPr="006615FD" w:rsidTr="00F112FD">
        <w:trPr>
          <w:cantSplit/>
        </w:trPr>
        <w:tc>
          <w:tcPr>
            <w:tcW w:w="1951" w:type="dxa"/>
          </w:tcPr>
          <w:p w:rsidR="006615FD" w:rsidRPr="006615FD" w:rsidRDefault="006615FD" w:rsidP="00F112FD">
            <w:pPr>
              <w:spacing w:after="160"/>
              <w:rPr>
                <w:rFonts w:ascii="Arial" w:hAnsi="Arial"/>
                <w:sz w:val="28"/>
                <w:szCs w:val="28"/>
              </w:rPr>
            </w:pPr>
            <w:r w:rsidRPr="006615FD">
              <w:rPr>
                <w:rFonts w:ascii="Arial" w:hAnsi="Arial"/>
                <w:sz w:val="28"/>
                <w:szCs w:val="28"/>
              </w:rPr>
              <w:t>Corrective action</w:t>
            </w:r>
          </w:p>
        </w:tc>
        <w:tc>
          <w:tcPr>
            <w:tcW w:w="6237" w:type="dxa"/>
          </w:tcPr>
          <w:p w:rsidR="006615FD" w:rsidRPr="006615FD" w:rsidRDefault="006615FD" w:rsidP="00F112FD">
            <w:pPr>
              <w:spacing w:after="160"/>
              <w:rPr>
                <w:rFonts w:ascii="Arial" w:hAnsi="Arial"/>
                <w:sz w:val="28"/>
                <w:szCs w:val="28"/>
              </w:rPr>
            </w:pPr>
            <w:r w:rsidRPr="006615FD">
              <w:rPr>
                <w:rFonts w:ascii="Arial" w:hAnsi="Arial"/>
                <w:sz w:val="28"/>
                <w:szCs w:val="28"/>
              </w:rPr>
              <w:t xml:space="preserve">An action taken after an event has occurred to reduce the likelihood of the event occurring again </w:t>
            </w:r>
          </w:p>
        </w:tc>
      </w:tr>
      <w:tr w:rsidR="006615FD" w:rsidRPr="006615FD" w:rsidTr="00F112FD">
        <w:trPr>
          <w:cantSplit/>
        </w:trPr>
        <w:tc>
          <w:tcPr>
            <w:tcW w:w="1951" w:type="dxa"/>
          </w:tcPr>
          <w:p w:rsidR="006615FD" w:rsidRPr="006615FD" w:rsidRDefault="006615FD" w:rsidP="00F112FD">
            <w:pPr>
              <w:spacing w:after="160"/>
              <w:rPr>
                <w:rFonts w:ascii="Arial" w:hAnsi="Arial"/>
                <w:sz w:val="28"/>
                <w:szCs w:val="28"/>
              </w:rPr>
            </w:pPr>
            <w:r w:rsidRPr="006615FD">
              <w:rPr>
                <w:rFonts w:ascii="Arial" w:hAnsi="Arial"/>
                <w:sz w:val="28"/>
                <w:szCs w:val="28"/>
              </w:rPr>
              <w:t>Performance monitoring</w:t>
            </w:r>
          </w:p>
        </w:tc>
        <w:tc>
          <w:tcPr>
            <w:tcW w:w="6237" w:type="dxa"/>
          </w:tcPr>
          <w:p w:rsidR="006615FD" w:rsidRDefault="006615FD" w:rsidP="00F112FD">
            <w:pPr>
              <w:spacing w:after="160"/>
              <w:rPr>
                <w:rFonts w:ascii="Arial" w:hAnsi="Arial"/>
                <w:sz w:val="28"/>
                <w:szCs w:val="28"/>
              </w:rPr>
            </w:pPr>
            <w:r w:rsidRPr="006615FD">
              <w:rPr>
                <w:rFonts w:ascii="Arial" w:hAnsi="Arial"/>
                <w:sz w:val="28"/>
                <w:szCs w:val="28"/>
              </w:rPr>
              <w:t xml:space="preserve">Monitoring the system </w:t>
            </w:r>
            <w:proofErr w:type="gramStart"/>
            <w:r w:rsidRPr="006615FD">
              <w:rPr>
                <w:rFonts w:ascii="Arial" w:hAnsi="Arial"/>
                <w:sz w:val="28"/>
                <w:szCs w:val="28"/>
              </w:rPr>
              <w:t>( especially</w:t>
            </w:r>
            <w:proofErr w:type="gramEnd"/>
            <w:r w:rsidRPr="006615FD">
              <w:rPr>
                <w:rFonts w:ascii="Arial" w:hAnsi="Arial"/>
                <w:sz w:val="28"/>
                <w:szCs w:val="28"/>
              </w:rPr>
              <w:t xml:space="preserve"> at critical points) to check that the causes of an event are not developing.</w:t>
            </w:r>
          </w:p>
          <w:p w:rsidR="006615FD" w:rsidRPr="006615FD" w:rsidRDefault="006615FD" w:rsidP="00F112FD">
            <w:pPr>
              <w:spacing w:after="160"/>
              <w:rPr>
                <w:rFonts w:ascii="Arial" w:hAnsi="Arial"/>
                <w:sz w:val="28"/>
                <w:szCs w:val="28"/>
              </w:rPr>
            </w:pPr>
          </w:p>
        </w:tc>
      </w:tr>
      <w:tr w:rsidR="006615FD" w:rsidRPr="006615FD" w:rsidTr="00F112FD">
        <w:trPr>
          <w:cantSplit/>
        </w:trPr>
        <w:tc>
          <w:tcPr>
            <w:tcW w:w="8188" w:type="dxa"/>
            <w:gridSpan w:val="2"/>
          </w:tcPr>
          <w:p w:rsidR="006615FD" w:rsidRPr="006615FD" w:rsidRDefault="006615FD" w:rsidP="00F112FD">
            <w:pPr>
              <w:rPr>
                <w:rFonts w:ascii="Arial" w:hAnsi="Arial"/>
                <w:sz w:val="28"/>
                <w:szCs w:val="28"/>
              </w:rPr>
            </w:pPr>
            <w:r w:rsidRPr="006615FD">
              <w:rPr>
                <w:rFonts w:ascii="Arial" w:hAnsi="Arial"/>
                <w:sz w:val="28"/>
                <w:szCs w:val="28"/>
              </w:rPr>
              <w:t>Magnitude of risk = likelihood of an “event” X severity of consequences.</w:t>
            </w:r>
          </w:p>
          <w:p w:rsidR="006615FD" w:rsidRPr="006615FD" w:rsidRDefault="006615FD" w:rsidP="00F112FD">
            <w:pPr>
              <w:spacing w:after="160"/>
              <w:rPr>
                <w:rFonts w:ascii="Arial" w:hAnsi="Arial"/>
                <w:sz w:val="28"/>
                <w:szCs w:val="28"/>
              </w:rPr>
            </w:pPr>
          </w:p>
        </w:tc>
      </w:tr>
    </w:tbl>
    <w:p w:rsidR="006615FD" w:rsidRDefault="006615FD" w:rsidP="006615FD">
      <w:p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noProof/>
          <w:sz w:val="28"/>
          <w:szCs w:val="28"/>
        </w:rPr>
        <w:drawing>
          <wp:inline distT="0" distB="0" distL="0" distR="0">
            <wp:extent cx="5274310" cy="3888583"/>
            <wp:effectExtent l="0" t="0" r="0" b="0"/>
            <wp:docPr id="2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67600" cy="5505450"/>
                      <a:chOff x="990600" y="762000"/>
                      <a:chExt cx="7467600" cy="5505450"/>
                    </a:xfrm>
                  </a:grpSpPr>
                  <a:sp>
                    <a:nvSpPr>
                      <a:cNvPr id="14" name="Slide Number Placeholder 5"/>
                      <a:cNvSpPr>
                        <a:spLocks noGrp="1"/>
                      </a:cNvSpPr>
                    </a:nvSpPr>
                    <a:spPr bwMode="auto">
                      <a:xfrm>
                        <a:off x="6477000" y="5886450"/>
                        <a:ext cx="1752600" cy="3810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r" rtl="0" fontAlgn="base">
                            <a:spcBef>
                              <a:spcPct val="0"/>
                            </a:spcBef>
                            <a:spcAft>
                              <a:spcPct val="0"/>
                            </a:spcAft>
                            <a:defRPr sz="1200" kern="1200">
                              <a:solidFill>
                                <a:srgbClr val="79551B"/>
                              </a:solidFill>
                              <a:latin typeface="+mn-lt"/>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fld id="{FC13A229-0898-4DCE-847F-ECAEA8FFF5CA}" type="slidenum">
                            <a:rPr lang="ar-SA"/>
                            <a:pPr/>
                            <a:t>7</a:t>
                          </a:fld>
                          <a:endParaRPr lang="en-US"/>
                        </a:p>
                      </a:txBody>
                      <a:useSpRect/>
                    </a:txSp>
                  </a:sp>
                  <a:sp>
                    <a:nvSpPr>
                      <a:cNvPr id="220162" name="Rectangle 2"/>
                      <a:cNvSpPr>
                        <a:spLocks noGrp="1" noChangeArrowheads="1"/>
                      </a:cNvSpPr>
                    </a:nvSpPr>
                    <a:spPr bwMode="auto">
                      <a:xfrm>
                        <a:off x="3622675" y="762000"/>
                        <a:ext cx="4603750" cy="9144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l" rtl="0" fontAlgn="base">
                            <a:spcBef>
                              <a:spcPct val="0"/>
                            </a:spcBef>
                            <a:spcAft>
                              <a:spcPct val="0"/>
                            </a:spcAft>
                            <a:defRPr sz="3200">
                              <a:solidFill>
                                <a:srgbClr val="79551B"/>
                              </a:solidFill>
                              <a:latin typeface="+mj-lt"/>
                              <a:ea typeface="+mj-ea"/>
                              <a:cs typeface="+mj-cs"/>
                            </a:defRPr>
                          </a:lvl1pPr>
                          <a:lvl2pPr algn="l" rtl="0" fontAlgn="base">
                            <a:spcBef>
                              <a:spcPct val="0"/>
                            </a:spcBef>
                            <a:spcAft>
                              <a:spcPct val="0"/>
                            </a:spcAft>
                            <a:defRPr sz="3200">
                              <a:solidFill>
                                <a:srgbClr val="79551B"/>
                              </a:solidFill>
                              <a:latin typeface="Palatino Linotype" pitchFamily="18" charset="0"/>
                              <a:cs typeface="Arial" charset="0"/>
                            </a:defRPr>
                          </a:lvl2pPr>
                          <a:lvl3pPr algn="l" rtl="0" fontAlgn="base">
                            <a:spcBef>
                              <a:spcPct val="0"/>
                            </a:spcBef>
                            <a:spcAft>
                              <a:spcPct val="0"/>
                            </a:spcAft>
                            <a:defRPr sz="3200">
                              <a:solidFill>
                                <a:srgbClr val="79551B"/>
                              </a:solidFill>
                              <a:latin typeface="Palatino Linotype" pitchFamily="18" charset="0"/>
                              <a:cs typeface="Arial" charset="0"/>
                            </a:defRPr>
                          </a:lvl3pPr>
                          <a:lvl4pPr algn="l" rtl="0" fontAlgn="base">
                            <a:spcBef>
                              <a:spcPct val="0"/>
                            </a:spcBef>
                            <a:spcAft>
                              <a:spcPct val="0"/>
                            </a:spcAft>
                            <a:defRPr sz="3200">
                              <a:solidFill>
                                <a:srgbClr val="79551B"/>
                              </a:solidFill>
                              <a:latin typeface="Palatino Linotype" pitchFamily="18" charset="0"/>
                              <a:cs typeface="Arial" charset="0"/>
                            </a:defRPr>
                          </a:lvl4pPr>
                          <a:lvl5pPr algn="l" rtl="0" fontAlgn="base">
                            <a:spcBef>
                              <a:spcPct val="0"/>
                            </a:spcBef>
                            <a:spcAft>
                              <a:spcPct val="0"/>
                            </a:spcAft>
                            <a:defRPr sz="3200">
                              <a:solidFill>
                                <a:srgbClr val="79551B"/>
                              </a:solidFill>
                              <a:latin typeface="Palatino Linotype" pitchFamily="18" charset="0"/>
                              <a:cs typeface="Arial" charset="0"/>
                            </a:defRPr>
                          </a:lvl5pPr>
                          <a:lvl6pPr marL="457200" algn="l" rtl="0" fontAlgn="base">
                            <a:spcBef>
                              <a:spcPct val="0"/>
                            </a:spcBef>
                            <a:spcAft>
                              <a:spcPct val="0"/>
                            </a:spcAft>
                            <a:defRPr sz="3200">
                              <a:solidFill>
                                <a:srgbClr val="79551B"/>
                              </a:solidFill>
                              <a:latin typeface="Palatino Linotype" pitchFamily="18" charset="0"/>
                              <a:cs typeface="Arial" charset="0"/>
                            </a:defRPr>
                          </a:lvl6pPr>
                          <a:lvl7pPr marL="914400" algn="l" rtl="0" fontAlgn="base">
                            <a:spcBef>
                              <a:spcPct val="0"/>
                            </a:spcBef>
                            <a:spcAft>
                              <a:spcPct val="0"/>
                            </a:spcAft>
                            <a:defRPr sz="3200">
                              <a:solidFill>
                                <a:srgbClr val="79551B"/>
                              </a:solidFill>
                              <a:latin typeface="Palatino Linotype" pitchFamily="18" charset="0"/>
                              <a:cs typeface="Arial" charset="0"/>
                            </a:defRPr>
                          </a:lvl7pPr>
                          <a:lvl8pPr marL="1371600" algn="l" rtl="0" fontAlgn="base">
                            <a:spcBef>
                              <a:spcPct val="0"/>
                            </a:spcBef>
                            <a:spcAft>
                              <a:spcPct val="0"/>
                            </a:spcAft>
                            <a:defRPr sz="3200">
                              <a:solidFill>
                                <a:srgbClr val="79551B"/>
                              </a:solidFill>
                              <a:latin typeface="Palatino Linotype" pitchFamily="18" charset="0"/>
                              <a:cs typeface="Arial" charset="0"/>
                            </a:defRPr>
                          </a:lvl8pPr>
                          <a:lvl9pPr marL="1828800" algn="l" rtl="0" fontAlgn="base">
                            <a:spcBef>
                              <a:spcPct val="0"/>
                            </a:spcBef>
                            <a:spcAft>
                              <a:spcPct val="0"/>
                            </a:spcAft>
                            <a:defRPr sz="3200">
                              <a:solidFill>
                                <a:srgbClr val="79551B"/>
                              </a:solidFill>
                              <a:latin typeface="Palatino Linotype" pitchFamily="18" charset="0"/>
                              <a:cs typeface="Arial" charset="0"/>
                            </a:defRPr>
                          </a:lvl9pPr>
                        </a:lstStyle>
                        <a:p>
                          <a:r>
                            <a:rPr lang="en-NZ">
                              <a:solidFill>
                                <a:srgbClr val="920205"/>
                              </a:solidFill>
                            </a:rPr>
                            <a:t>Example</a:t>
                          </a:r>
                          <a:endParaRPr lang="en-AU">
                            <a:solidFill>
                              <a:srgbClr val="920205"/>
                            </a:solidFill>
                          </a:endParaRPr>
                        </a:p>
                      </a:txBody>
                      <a:useSpRect/>
                    </a:txSp>
                  </a:sp>
                  <a:sp>
                    <a:nvSpPr>
                      <a:cNvPr id="220163" name="Text Box 3"/>
                      <a:cNvSpPr txBox="1">
                        <a:spLocks noChangeArrowheads="1"/>
                      </a:cNvSpPr>
                    </a:nvSpPr>
                    <a:spPr bwMode="auto">
                      <a:xfrm>
                        <a:off x="990600" y="2438400"/>
                        <a:ext cx="18288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dirty="0">
                              <a:solidFill>
                                <a:srgbClr val="920205"/>
                              </a:solidFill>
                            </a:rPr>
                            <a:t>HAZARD</a:t>
                          </a:r>
                          <a:endParaRPr lang="en-AU" sz="2800" dirty="0">
                            <a:solidFill>
                              <a:srgbClr val="920205"/>
                            </a:solidFill>
                          </a:endParaRPr>
                        </a:p>
                      </a:txBody>
                      <a:useSpRect/>
                    </a:txSp>
                  </a:sp>
                  <a:sp>
                    <a:nvSpPr>
                      <a:cNvPr id="220164" name="Text Box 4"/>
                      <a:cNvSpPr txBox="1">
                        <a:spLocks noChangeArrowheads="1"/>
                      </a:cNvSpPr>
                    </a:nvSpPr>
                    <a:spPr bwMode="auto">
                      <a:xfrm>
                        <a:off x="5410200" y="2438400"/>
                        <a:ext cx="30480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dirty="0">
                              <a:solidFill>
                                <a:srgbClr val="920205"/>
                              </a:solidFill>
                            </a:rPr>
                            <a:t>CONSEQUENCE</a:t>
                          </a:r>
                          <a:endParaRPr lang="en-AU" sz="2800" dirty="0">
                            <a:solidFill>
                              <a:srgbClr val="920205"/>
                            </a:solidFill>
                          </a:endParaRPr>
                        </a:p>
                      </a:txBody>
                      <a:useSpRect/>
                    </a:txSp>
                  </a:sp>
                  <a:sp>
                    <a:nvSpPr>
                      <a:cNvPr id="220165" name="Text Box 5"/>
                      <a:cNvSpPr txBox="1">
                        <a:spLocks noChangeArrowheads="1"/>
                      </a:cNvSpPr>
                    </a:nvSpPr>
                    <a:spPr bwMode="auto">
                      <a:xfrm>
                        <a:off x="3048000" y="2438400"/>
                        <a:ext cx="2057400" cy="457200"/>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en-US" sz="2400">
                            <a:solidFill>
                              <a:srgbClr val="920205"/>
                            </a:solidFill>
                            <a:latin typeface="Times New Roman" pitchFamily="18" charset="0"/>
                          </a:endParaRPr>
                        </a:p>
                      </a:txBody>
                      <a:useSpRect/>
                    </a:txSp>
                  </a:sp>
                  <a:sp>
                    <a:nvSpPr>
                      <a:cNvPr id="220166" name="Text Box 6"/>
                      <a:cNvSpPr txBox="1">
                        <a:spLocks noChangeArrowheads="1"/>
                      </a:cNvSpPr>
                    </a:nvSpPr>
                    <a:spPr bwMode="auto">
                      <a:xfrm>
                        <a:off x="3429000" y="2438400"/>
                        <a:ext cx="1600200" cy="519113"/>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NZ" sz="2800">
                              <a:solidFill>
                                <a:srgbClr val="920205"/>
                              </a:solidFill>
                            </a:rPr>
                            <a:t>EVENT</a:t>
                          </a:r>
                          <a:endParaRPr lang="en-AU" sz="2800">
                            <a:solidFill>
                              <a:srgbClr val="920205"/>
                            </a:solidFill>
                          </a:endParaRPr>
                        </a:p>
                      </a:txBody>
                      <a:useSpRect/>
                    </a:txSp>
                  </a:sp>
                  <a:sp>
                    <a:nvSpPr>
                      <a:cNvPr id="220167" name="Text Box 7"/>
                      <a:cNvSpPr txBox="1">
                        <a:spLocks noChangeArrowheads="1"/>
                      </a:cNvSpPr>
                    </a:nvSpPr>
                    <a:spPr bwMode="auto">
                      <a:xfrm>
                        <a:off x="1143000" y="3733800"/>
                        <a:ext cx="1219200" cy="822325"/>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i="1">
                              <a:solidFill>
                                <a:srgbClr val="920205"/>
                              </a:solidFill>
                            </a:rPr>
                            <a:t>E. Coli </a:t>
                          </a:r>
                          <a:r>
                            <a:rPr lang="en-NZ" sz="2400">
                              <a:solidFill>
                                <a:srgbClr val="920205"/>
                              </a:solidFill>
                            </a:rPr>
                            <a:t>0157</a:t>
                          </a:r>
                          <a:endParaRPr lang="en-AU" sz="2400" i="1">
                            <a:solidFill>
                              <a:srgbClr val="920205"/>
                            </a:solidFill>
                          </a:endParaRPr>
                        </a:p>
                      </a:txBody>
                      <a:useSpRect/>
                    </a:txSp>
                  </a:sp>
                  <a:sp>
                    <a:nvSpPr>
                      <a:cNvPr id="220168" name="Text Box 8"/>
                      <a:cNvSpPr txBox="1">
                        <a:spLocks noChangeArrowheads="1"/>
                      </a:cNvSpPr>
                    </a:nvSpPr>
                    <a:spPr bwMode="auto">
                      <a:xfrm>
                        <a:off x="3276600" y="3657600"/>
                        <a:ext cx="1752600" cy="1004888"/>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a:solidFill>
                                <a:srgbClr val="920205"/>
                              </a:solidFill>
                            </a:rPr>
                            <a:t>Chlorinator</a:t>
                          </a:r>
                        </a:p>
                        <a:p>
                          <a:pPr algn="ctr">
                            <a:spcBef>
                              <a:spcPct val="50000"/>
                            </a:spcBef>
                          </a:pPr>
                          <a:r>
                            <a:rPr lang="en-NZ" sz="2400">
                              <a:solidFill>
                                <a:srgbClr val="920205"/>
                              </a:solidFill>
                            </a:rPr>
                            <a:t>fails</a:t>
                          </a:r>
                          <a:endParaRPr lang="en-AU" sz="2400">
                            <a:solidFill>
                              <a:srgbClr val="920205"/>
                            </a:solidFill>
                          </a:endParaRPr>
                        </a:p>
                      </a:txBody>
                      <a:useSpRect/>
                    </a:txSp>
                  </a:sp>
                  <a:sp>
                    <a:nvSpPr>
                      <a:cNvPr id="220169" name="Text Box 9"/>
                      <a:cNvSpPr txBox="1">
                        <a:spLocks noChangeArrowheads="1"/>
                      </a:cNvSpPr>
                    </a:nvSpPr>
                    <a:spPr bwMode="auto">
                      <a:xfrm>
                        <a:off x="5715000" y="3657600"/>
                        <a:ext cx="1905000" cy="1333500"/>
                      </a:xfrm>
                      <a:prstGeom prst="rect">
                        <a:avLst/>
                      </a:prstGeom>
                      <a:noFill/>
                      <a:ln w="12700">
                        <a:noFill/>
                        <a:miter lim="800000"/>
                        <a:headEnd type="none" w="sm" len="sm"/>
                        <a:tailEnd type="none" w="sm" len="sm"/>
                      </a:ln>
                      <a:effectLst/>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50000"/>
                            </a:spcBef>
                          </a:pPr>
                          <a:r>
                            <a:rPr lang="en-NZ" sz="2400">
                              <a:solidFill>
                                <a:srgbClr val="920205"/>
                              </a:solidFill>
                            </a:rPr>
                            <a:t>People  are</a:t>
                          </a:r>
                        </a:p>
                        <a:p>
                          <a:pPr algn="ctr">
                            <a:lnSpc>
                              <a:spcPct val="70000"/>
                            </a:lnSpc>
                            <a:spcBef>
                              <a:spcPct val="50000"/>
                            </a:spcBef>
                          </a:pPr>
                          <a:r>
                            <a:rPr lang="en-AU" sz="2400">
                              <a:solidFill>
                                <a:srgbClr val="920205"/>
                              </a:solidFill>
                            </a:rPr>
                            <a:t>Sick </a:t>
                          </a:r>
                        </a:p>
                        <a:p>
                          <a:pPr algn="ctr">
                            <a:lnSpc>
                              <a:spcPct val="70000"/>
                            </a:lnSpc>
                            <a:spcBef>
                              <a:spcPct val="50000"/>
                            </a:spcBef>
                          </a:pPr>
                          <a:r>
                            <a:rPr lang="en-AU" sz="2400">
                              <a:solidFill>
                                <a:srgbClr val="920205"/>
                              </a:solidFill>
                            </a:rPr>
                            <a:t>(some die)</a:t>
                          </a:r>
                        </a:p>
                      </a:txBody>
                      <a:useSpRect/>
                    </a:txSp>
                  </a:sp>
                  <a:sp>
                    <a:nvSpPr>
                      <a:cNvPr id="220170" name="Line 10"/>
                      <a:cNvSpPr>
                        <a:spLocks noChangeShapeType="1"/>
                      </a:cNvSpPr>
                    </a:nvSpPr>
                    <a:spPr bwMode="auto">
                      <a:xfrm>
                        <a:off x="2667000" y="2667000"/>
                        <a:ext cx="762000" cy="0"/>
                      </a:xfrm>
                      <a:prstGeom prst="line">
                        <a:avLst/>
                      </a:prstGeom>
                      <a:noFill/>
                      <a:ln w="57150">
                        <a:solidFill>
                          <a:schemeClr val="accent2"/>
                        </a:solidFill>
                        <a:round/>
                        <a:headEnd type="none" w="sm" len="sm"/>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20171" name="Line 11"/>
                      <a:cNvSpPr>
                        <a:spLocks noChangeShapeType="1"/>
                      </a:cNvSpPr>
                    </a:nvSpPr>
                    <a:spPr bwMode="auto">
                      <a:xfrm>
                        <a:off x="4876800" y="2667000"/>
                        <a:ext cx="533400" cy="0"/>
                      </a:xfrm>
                      <a:prstGeom prst="line">
                        <a:avLst/>
                      </a:prstGeom>
                      <a:noFill/>
                      <a:ln w="57150">
                        <a:solidFill>
                          <a:schemeClr val="accent2"/>
                        </a:solidFill>
                        <a:round/>
                        <a:headEnd type="none" w="sm" len="sm"/>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lc:lockedCanvas>
              </a:graphicData>
            </a:graphic>
          </wp:inline>
        </w:drawing>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Pr="006615FD" w:rsidRDefault="006615FD" w:rsidP="006615FD">
      <w:p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lastRenderedPageBreak/>
        <w:t>For each event:</w:t>
      </w:r>
    </w:p>
    <w:p w:rsidR="006615FD" w:rsidRPr="006615FD" w:rsidRDefault="006615FD" w:rsidP="00F14368">
      <w:pPr>
        <w:numPr>
          <w:ilvl w:val="0"/>
          <w:numId w:val="16"/>
        </w:num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t>How severe would the public health consequences be?            [Severity]</w:t>
      </w:r>
    </w:p>
    <w:p w:rsidR="006615FD" w:rsidRPr="006615FD" w:rsidRDefault="006615FD" w:rsidP="00F14368">
      <w:pPr>
        <w:numPr>
          <w:ilvl w:val="0"/>
          <w:numId w:val="16"/>
        </w:numPr>
        <w:spacing w:after="0" w:afterAutospacing="0" w:line="360" w:lineRule="auto"/>
        <w:rPr>
          <w:rFonts w:asciiTheme="majorBidi" w:eastAsia="Times New Roman" w:hAnsiTheme="majorBidi" w:cstheme="majorBidi"/>
          <w:sz w:val="28"/>
          <w:szCs w:val="28"/>
        </w:rPr>
      </w:pPr>
      <w:r w:rsidRPr="006615FD">
        <w:rPr>
          <w:rFonts w:asciiTheme="majorBidi" w:eastAsia="Times New Roman" w:hAnsiTheme="majorBidi" w:cstheme="majorBidi"/>
          <w:sz w:val="28"/>
          <w:szCs w:val="28"/>
          <w:lang w:val="en-NZ"/>
        </w:rPr>
        <w:t xml:space="preserve">How likely is the event to </w:t>
      </w:r>
      <w:proofErr w:type="gramStart"/>
      <w:r w:rsidRPr="006615FD">
        <w:rPr>
          <w:rFonts w:asciiTheme="majorBidi" w:eastAsia="Times New Roman" w:hAnsiTheme="majorBidi" w:cstheme="majorBidi"/>
          <w:sz w:val="28"/>
          <w:szCs w:val="28"/>
          <w:lang w:val="en-NZ"/>
        </w:rPr>
        <w:t>happen ?</w:t>
      </w:r>
      <w:proofErr w:type="gramEnd"/>
      <w:r w:rsidRPr="006615FD">
        <w:rPr>
          <w:rFonts w:asciiTheme="majorBidi" w:eastAsia="Times New Roman" w:hAnsiTheme="majorBidi" w:cstheme="majorBidi"/>
          <w:sz w:val="28"/>
          <w:szCs w:val="28"/>
          <w:lang w:val="en-NZ"/>
        </w:rPr>
        <w:t xml:space="preserve">  [Frequency]</w:t>
      </w:r>
    </w:p>
    <w:p w:rsidR="006615FD" w:rsidRPr="006615FD" w:rsidRDefault="006615FD" w:rsidP="006615FD">
      <w:pPr>
        <w:spacing w:after="0" w:afterAutospacing="0" w:line="360" w:lineRule="auto"/>
        <w:rPr>
          <w:rFonts w:asciiTheme="majorBidi" w:eastAsia="Times New Roman" w:hAnsiTheme="majorBidi" w:cstheme="majorBidi"/>
          <w:sz w:val="28"/>
          <w:szCs w:val="28"/>
        </w:rPr>
      </w:pPr>
      <w:proofErr w:type="gramStart"/>
      <w:r w:rsidRPr="006615FD">
        <w:rPr>
          <w:rFonts w:asciiTheme="majorBidi" w:eastAsia="Times New Roman" w:hAnsiTheme="majorBidi" w:cstheme="majorBidi"/>
          <w:sz w:val="28"/>
          <w:szCs w:val="28"/>
          <w:lang w:val="en-NZ"/>
        </w:rPr>
        <w:t>Importance  =</w:t>
      </w:r>
      <w:proofErr w:type="gramEnd"/>
      <w:r w:rsidRPr="006615FD">
        <w:rPr>
          <w:rFonts w:asciiTheme="majorBidi" w:eastAsia="Times New Roman" w:hAnsiTheme="majorBidi" w:cstheme="majorBidi"/>
          <w:sz w:val="28"/>
          <w:szCs w:val="28"/>
          <w:lang w:val="en-NZ"/>
        </w:rPr>
        <w:t xml:space="preserve">  Severity  X  Frequency</w:t>
      </w:r>
    </w:p>
    <w:p w:rsidR="006615FD" w:rsidRDefault="006615FD" w:rsidP="006615FD">
      <w:pPr>
        <w:spacing w:after="0" w:afterAutospacing="0" w:line="360" w:lineRule="auto"/>
        <w:rPr>
          <w:rFonts w:asciiTheme="majorBidi" w:eastAsia="Times New Roman" w:hAnsiTheme="majorBidi" w:cstheme="majorBidi"/>
          <w:sz w:val="28"/>
          <w:szCs w:val="28"/>
        </w:rPr>
      </w:pPr>
    </w:p>
    <w:p w:rsidR="006615FD" w:rsidRDefault="006615FD" w:rsidP="006615FD">
      <w:pPr>
        <w:spacing w:after="0" w:afterAutospacing="0" w:line="360" w:lineRule="auto"/>
        <w:rPr>
          <w:rFonts w:asciiTheme="majorBidi" w:eastAsia="Times New Roman" w:hAnsiTheme="majorBidi" w:cstheme="majorBidi"/>
          <w:sz w:val="28"/>
          <w:szCs w:val="28"/>
          <w:lang w:val="en-NZ"/>
        </w:rPr>
      </w:pPr>
      <w:r w:rsidRPr="006615FD">
        <w:rPr>
          <w:rFonts w:asciiTheme="majorBidi" w:eastAsia="Times New Roman" w:hAnsiTheme="majorBidi" w:cstheme="majorBidi"/>
          <w:sz w:val="28"/>
          <w:szCs w:val="28"/>
          <w:lang w:val="en-NZ"/>
        </w:rPr>
        <w:t>Consequence scale</w:t>
      </w:r>
    </w:p>
    <w:tbl>
      <w:tblPr>
        <w:tblW w:w="0" w:type="auto"/>
        <w:tblInd w:w="108" w:type="dxa"/>
        <w:tblBorders>
          <w:top w:val="single" w:sz="12" w:space="0" w:color="auto"/>
          <w:bottom w:val="single" w:sz="12" w:space="0" w:color="auto"/>
          <w:insideH w:val="single" w:sz="4" w:space="0" w:color="auto"/>
        </w:tblBorders>
        <w:tblLayout w:type="fixed"/>
        <w:tblLook w:val="0000" w:firstRow="0" w:lastRow="0" w:firstColumn="0" w:lastColumn="0" w:noHBand="0" w:noVBand="0"/>
      </w:tblPr>
      <w:tblGrid>
        <w:gridCol w:w="2552"/>
        <w:gridCol w:w="5528"/>
      </w:tblGrid>
      <w:tr w:rsidR="006615FD" w:rsidTr="00F112FD">
        <w:trPr>
          <w:cantSplit/>
        </w:trPr>
        <w:tc>
          <w:tcPr>
            <w:tcW w:w="2552" w:type="dxa"/>
          </w:tcPr>
          <w:p w:rsidR="006615FD" w:rsidRDefault="006615FD" w:rsidP="00F112FD">
            <w:pPr>
              <w:pStyle w:val="TableText"/>
              <w:jc w:val="center"/>
              <w:rPr>
                <w:b/>
                <w:sz w:val="28"/>
              </w:rPr>
            </w:pPr>
            <w:r>
              <w:rPr>
                <w:b/>
                <w:sz w:val="28"/>
              </w:rPr>
              <w:t>Consequence ranking</w:t>
            </w:r>
          </w:p>
        </w:tc>
        <w:tc>
          <w:tcPr>
            <w:tcW w:w="5528" w:type="dxa"/>
          </w:tcPr>
          <w:p w:rsidR="006615FD" w:rsidRDefault="006615FD" w:rsidP="00F112FD">
            <w:pPr>
              <w:pStyle w:val="TableText"/>
              <w:jc w:val="center"/>
              <w:rPr>
                <w:b/>
                <w:sz w:val="28"/>
              </w:rPr>
            </w:pPr>
            <w:r>
              <w:rPr>
                <w:b/>
                <w:sz w:val="28"/>
              </w:rPr>
              <w:t>Description</w:t>
            </w:r>
          </w:p>
        </w:tc>
      </w:tr>
      <w:tr w:rsidR="006615FD" w:rsidTr="00F112FD">
        <w:trPr>
          <w:cantSplit/>
        </w:trPr>
        <w:tc>
          <w:tcPr>
            <w:tcW w:w="2552" w:type="dxa"/>
            <w:tcBorders>
              <w:bottom w:val="nil"/>
            </w:tcBorders>
          </w:tcPr>
          <w:p w:rsidR="006615FD" w:rsidRDefault="006615FD" w:rsidP="00F112FD">
            <w:pPr>
              <w:pStyle w:val="TableText"/>
              <w:rPr>
                <w:sz w:val="28"/>
              </w:rPr>
            </w:pPr>
            <w:r>
              <w:rPr>
                <w:sz w:val="28"/>
              </w:rPr>
              <w:t>Insignificant</w:t>
            </w:r>
          </w:p>
        </w:tc>
        <w:tc>
          <w:tcPr>
            <w:tcW w:w="5528" w:type="dxa"/>
            <w:tcBorders>
              <w:bottom w:val="nil"/>
            </w:tcBorders>
          </w:tcPr>
          <w:p w:rsidR="006615FD" w:rsidRDefault="006615FD" w:rsidP="00F112FD">
            <w:pPr>
              <w:pStyle w:val="TableText"/>
              <w:rPr>
                <w:sz w:val="28"/>
              </w:rPr>
            </w:pPr>
            <w:r>
              <w:rPr>
                <w:sz w:val="28"/>
              </w:rPr>
              <w:t>Insignificant</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Minor</w:t>
            </w:r>
          </w:p>
        </w:tc>
        <w:tc>
          <w:tcPr>
            <w:tcW w:w="5528" w:type="dxa"/>
            <w:tcBorders>
              <w:top w:val="nil"/>
              <w:bottom w:val="nil"/>
            </w:tcBorders>
          </w:tcPr>
          <w:p w:rsidR="006615FD" w:rsidRDefault="006615FD" w:rsidP="00F112FD">
            <w:pPr>
              <w:pStyle w:val="TableText"/>
              <w:rPr>
                <w:sz w:val="28"/>
              </w:rPr>
            </w:pPr>
            <w:r>
              <w:rPr>
                <w:sz w:val="28"/>
              </w:rPr>
              <w:t>Minor impact for small population</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Moderate</w:t>
            </w:r>
          </w:p>
        </w:tc>
        <w:tc>
          <w:tcPr>
            <w:tcW w:w="5528" w:type="dxa"/>
            <w:tcBorders>
              <w:top w:val="nil"/>
              <w:bottom w:val="nil"/>
            </w:tcBorders>
          </w:tcPr>
          <w:p w:rsidR="006615FD" w:rsidRDefault="006615FD" w:rsidP="00F112FD">
            <w:pPr>
              <w:pStyle w:val="TableText"/>
              <w:rPr>
                <w:sz w:val="28"/>
              </w:rPr>
            </w:pPr>
            <w:r>
              <w:rPr>
                <w:sz w:val="28"/>
              </w:rPr>
              <w:t>Minor impact for big population</w:t>
            </w:r>
          </w:p>
        </w:tc>
      </w:tr>
      <w:tr w:rsidR="006615FD" w:rsidTr="00F112FD">
        <w:trPr>
          <w:cantSplit/>
        </w:trPr>
        <w:tc>
          <w:tcPr>
            <w:tcW w:w="2552" w:type="dxa"/>
            <w:tcBorders>
              <w:top w:val="nil"/>
              <w:bottom w:val="nil"/>
            </w:tcBorders>
          </w:tcPr>
          <w:p w:rsidR="006615FD" w:rsidRDefault="006615FD" w:rsidP="00F112FD">
            <w:pPr>
              <w:pStyle w:val="TableText"/>
              <w:rPr>
                <w:sz w:val="28"/>
              </w:rPr>
            </w:pPr>
            <w:r>
              <w:rPr>
                <w:sz w:val="28"/>
              </w:rPr>
              <w:t>Major</w:t>
            </w:r>
          </w:p>
        </w:tc>
        <w:tc>
          <w:tcPr>
            <w:tcW w:w="5528" w:type="dxa"/>
            <w:tcBorders>
              <w:top w:val="nil"/>
              <w:bottom w:val="nil"/>
            </w:tcBorders>
          </w:tcPr>
          <w:p w:rsidR="006615FD" w:rsidRDefault="006615FD" w:rsidP="00F112FD">
            <w:pPr>
              <w:pStyle w:val="TableText"/>
              <w:rPr>
                <w:sz w:val="28"/>
              </w:rPr>
            </w:pPr>
            <w:r>
              <w:rPr>
                <w:sz w:val="28"/>
              </w:rPr>
              <w:t>Major impact for small population</w:t>
            </w:r>
          </w:p>
        </w:tc>
      </w:tr>
      <w:tr w:rsidR="006615FD" w:rsidTr="00F112FD">
        <w:trPr>
          <w:cantSplit/>
        </w:trPr>
        <w:tc>
          <w:tcPr>
            <w:tcW w:w="2552" w:type="dxa"/>
            <w:tcBorders>
              <w:top w:val="nil"/>
            </w:tcBorders>
          </w:tcPr>
          <w:p w:rsidR="006615FD" w:rsidRDefault="006615FD" w:rsidP="00F112FD">
            <w:pPr>
              <w:pStyle w:val="TableText"/>
              <w:rPr>
                <w:sz w:val="28"/>
              </w:rPr>
            </w:pPr>
            <w:r>
              <w:rPr>
                <w:sz w:val="28"/>
              </w:rPr>
              <w:t>Catastrophic</w:t>
            </w:r>
          </w:p>
        </w:tc>
        <w:tc>
          <w:tcPr>
            <w:tcW w:w="5528" w:type="dxa"/>
            <w:tcBorders>
              <w:top w:val="nil"/>
            </w:tcBorders>
          </w:tcPr>
          <w:p w:rsidR="006615FD" w:rsidRDefault="006615FD" w:rsidP="00F112FD">
            <w:pPr>
              <w:pStyle w:val="TableText"/>
              <w:rPr>
                <w:sz w:val="28"/>
              </w:rPr>
            </w:pPr>
            <w:r>
              <w:rPr>
                <w:sz w:val="28"/>
              </w:rPr>
              <w:t>Major impact for big population</w:t>
            </w:r>
          </w:p>
        </w:tc>
      </w:tr>
    </w:tbl>
    <w:p w:rsidR="006615FD" w:rsidRPr="00CF7025" w:rsidRDefault="006615FD" w:rsidP="006615FD">
      <w:pPr>
        <w:spacing w:after="0" w:afterAutospacing="0" w:line="360" w:lineRule="auto"/>
        <w:rPr>
          <w:rFonts w:asciiTheme="majorBidi" w:eastAsia="Times New Roman" w:hAnsiTheme="majorBidi" w:cstheme="majorBidi"/>
          <w:sz w:val="28"/>
          <w:szCs w:val="28"/>
        </w:rPr>
      </w:pPr>
    </w:p>
    <w:p w:rsidR="006615FD" w:rsidRPr="00CF7025" w:rsidRDefault="006615FD" w:rsidP="006615FD">
      <w:pPr>
        <w:spacing w:after="0" w:afterAutospacing="0" w:line="360" w:lineRule="auto"/>
        <w:rPr>
          <w:rFonts w:asciiTheme="majorBidi" w:eastAsia="Times New Roman" w:hAnsiTheme="majorBidi" w:cstheme="majorBidi"/>
          <w:sz w:val="28"/>
          <w:szCs w:val="28"/>
        </w:rPr>
      </w:pPr>
      <w:proofErr w:type="gramStart"/>
      <w:r w:rsidRPr="00CF7025">
        <w:rPr>
          <w:rFonts w:asciiTheme="majorBidi" w:eastAsia="Times New Roman" w:hAnsiTheme="majorBidi" w:cstheme="majorBidi"/>
          <w:sz w:val="28"/>
          <w:szCs w:val="28"/>
        </w:rPr>
        <w:t>EXAMPLE :</w:t>
      </w:r>
      <w:proofErr w:type="gramEnd"/>
      <w:r w:rsidRPr="00CF7025">
        <w:rPr>
          <w:rFonts w:asciiTheme="majorBidi" w:eastAsia="Times New Roman" w:hAnsiTheme="majorBidi" w:cstheme="majorBidi"/>
          <w:sz w:val="28"/>
          <w:szCs w:val="28"/>
        </w:rPr>
        <w:t xml:space="preserve"> SOLID WASTE MNGEMENT:</w:t>
      </w:r>
    </w:p>
    <w:p w:rsidR="006615FD" w:rsidRPr="00CF7025" w:rsidRDefault="006615FD" w:rsidP="006615FD">
      <w:pPr>
        <w:spacing w:after="0" w:afterAutospacing="0" w:line="360" w:lineRule="auto"/>
        <w:jc w:val="both"/>
        <w:rPr>
          <w:rFonts w:asciiTheme="majorBidi" w:eastAsia="Times New Roman" w:hAnsiTheme="majorBidi" w:cstheme="majorBidi"/>
          <w:sz w:val="28"/>
          <w:szCs w:val="28"/>
        </w:rPr>
      </w:pPr>
      <w:r>
        <w:object w:dxaOrig="8886" w:dyaOrig="3684">
          <v:shape id="_x0000_i1025" type="#_x0000_t75" style="width:444.15pt;height:183.65pt" o:ole="" o:allowoverlap="f">
            <v:imagedata r:id="rId42" o:title=""/>
          </v:shape>
          <o:OLEObject Type="Embed" ProgID="Word.Document.8" ShapeID="_x0000_i1025" DrawAspect="Content" ObjectID="_1390716932" r:id="rId43">
            <o:FieldCodes>\s</o:FieldCodes>
          </o:OLEObject>
        </w:object>
      </w:r>
      <w:bookmarkStart w:id="0" w:name="_GoBack"/>
      <w:r w:rsidRPr="00CF7025">
        <w:rPr>
          <w:rFonts w:asciiTheme="majorBidi" w:eastAsia="Times New Roman" w:hAnsiTheme="majorBidi" w:cstheme="majorBidi"/>
          <w:sz w:val="28"/>
          <w:szCs w:val="28"/>
        </w:rPr>
        <w:br w:type="page"/>
      </w:r>
    </w:p>
    <w:p w:rsidR="006615FD" w:rsidRDefault="006615FD" w:rsidP="006615FD">
      <w:pPr>
        <w:rPr>
          <w:rFonts w:asciiTheme="majorBidi" w:hAnsiTheme="majorBidi" w:cstheme="majorBidi"/>
          <w:sz w:val="28"/>
          <w:szCs w:val="28"/>
        </w:rPr>
      </w:pPr>
    </w:p>
    <w:tbl>
      <w:tblPr>
        <w:tblStyle w:val="TableGrid"/>
        <w:tblpPr w:leftFromText="180" w:rightFromText="180" w:horzAnchor="margin" w:tblpY="405"/>
        <w:tblW w:w="0" w:type="auto"/>
        <w:tblLook w:val="04A0" w:firstRow="1" w:lastRow="0" w:firstColumn="1" w:lastColumn="0" w:noHBand="0" w:noVBand="1"/>
      </w:tblPr>
      <w:tblGrid>
        <w:gridCol w:w="1278"/>
        <w:gridCol w:w="7244"/>
      </w:tblGrid>
      <w:tr w:rsidR="00DC2D35" w:rsidRPr="003C74B9" w:rsidTr="00F112FD">
        <w:trPr>
          <w:trHeight w:val="682"/>
        </w:trPr>
        <w:tc>
          <w:tcPr>
            <w:tcW w:w="1278" w:type="dxa"/>
            <w:vAlign w:val="center"/>
          </w:tcPr>
          <w:p w:rsidR="00DC2D35" w:rsidRPr="003C74B9" w:rsidRDefault="00DC2D35" w:rsidP="00F112FD">
            <w:pPr>
              <w:jc w:val="center"/>
            </w:pPr>
            <w:r w:rsidRPr="003C74B9">
              <w:rPr>
                <w:rFonts w:ascii="Times New Roman" w:hAnsi="Times New Roman"/>
                <w:sz w:val="32"/>
                <w:szCs w:val="32"/>
              </w:rPr>
              <w:t>part</w:t>
            </w:r>
          </w:p>
        </w:tc>
        <w:tc>
          <w:tcPr>
            <w:tcW w:w="7244" w:type="dxa"/>
            <w:vMerge w:val="restart"/>
            <w:vAlign w:val="center"/>
          </w:tcPr>
          <w:p w:rsidR="00DC2D35" w:rsidRPr="003C74B9" w:rsidRDefault="00DC2D35" w:rsidP="00F112FD">
            <w:pPr>
              <w:jc w:val="center"/>
              <w:rPr>
                <w:rFonts w:ascii="Times New Roman" w:eastAsia="Times New Roman" w:hAnsi="Times New Roman" w:cs="Times New Roman"/>
                <w:spacing w:val="-5"/>
                <w:sz w:val="72"/>
                <w:szCs w:val="72"/>
              </w:rPr>
            </w:pPr>
            <w:r>
              <w:rPr>
                <w:rFonts w:ascii="Times New Roman" w:eastAsia="Times New Roman" w:hAnsi="Times New Roman" w:cs="Times New Roman"/>
                <w:spacing w:val="-5"/>
                <w:sz w:val="72"/>
                <w:szCs w:val="72"/>
              </w:rPr>
              <w:t xml:space="preserve">Occupational </w:t>
            </w:r>
            <w:r w:rsidRPr="003C74B9">
              <w:rPr>
                <w:rFonts w:ascii="Times New Roman" w:eastAsia="Times New Roman" w:hAnsi="Times New Roman" w:cs="Times New Roman"/>
                <w:spacing w:val="-5"/>
                <w:sz w:val="72"/>
                <w:szCs w:val="72"/>
              </w:rPr>
              <w:t xml:space="preserve"> Health</w:t>
            </w:r>
          </w:p>
        </w:tc>
      </w:tr>
      <w:tr w:rsidR="00DC2D35" w:rsidRPr="003C74B9" w:rsidTr="00F112FD">
        <w:trPr>
          <w:trHeight w:val="1069"/>
        </w:trPr>
        <w:tc>
          <w:tcPr>
            <w:tcW w:w="1278" w:type="dxa"/>
            <w:vAlign w:val="center"/>
          </w:tcPr>
          <w:p w:rsidR="00DC2D35" w:rsidRPr="003C74B9" w:rsidRDefault="00DC2D35" w:rsidP="00F112FD">
            <w:pPr>
              <w:jc w:val="center"/>
            </w:pPr>
            <w:r>
              <w:rPr>
                <w:rFonts w:ascii="Broadway BT" w:hAnsi="Broadway BT" w:cs="Broadway BT"/>
                <w:b/>
                <w:bCs/>
                <w:sz w:val="56"/>
                <w:szCs w:val="56"/>
              </w:rPr>
              <w:t>2</w:t>
            </w:r>
          </w:p>
        </w:tc>
        <w:tc>
          <w:tcPr>
            <w:tcW w:w="7244" w:type="dxa"/>
            <w:vMerge/>
          </w:tcPr>
          <w:p w:rsidR="00DC2D35" w:rsidRPr="003C74B9" w:rsidRDefault="00DC2D35" w:rsidP="00F112FD"/>
        </w:tc>
      </w:tr>
    </w:tbl>
    <w:p w:rsidR="00CF65BB" w:rsidRPr="00E84E98" w:rsidRDefault="00CF65BB" w:rsidP="00CF65BB">
      <w:pPr>
        <w:spacing w:before="100" w:beforeAutospacing="1" w:line="240" w:lineRule="auto"/>
        <w:jc w:val="both"/>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Examples of famous</w:t>
      </w:r>
      <w:r w:rsidRPr="00E84E98">
        <w:rPr>
          <w:rFonts w:ascii="Times New Roman" w:eastAsia="Times New Roman" w:hAnsi="Times New Roman" w:cs="Times New Roman"/>
          <w:b/>
          <w:bCs/>
          <w:sz w:val="36"/>
          <w:szCs w:val="36"/>
        </w:rPr>
        <w:t xml:space="preserve"> industrial disasters</w:t>
      </w:r>
      <w:r>
        <w:rPr>
          <w:rFonts w:ascii="Times New Roman" w:eastAsia="Times New Roman" w:hAnsi="Times New Roman" w:cs="Times New Roman"/>
          <w:b/>
          <w:bCs/>
          <w:sz w:val="36"/>
          <w:szCs w:val="36"/>
        </w:rPr>
        <w:t>:</w:t>
      </w:r>
    </w:p>
    <w:p w:rsidR="00CF65BB" w:rsidRPr="001117AD" w:rsidRDefault="00CF65BB" w:rsidP="00CF65BB">
      <w:pPr>
        <w:spacing w:line="360" w:lineRule="auto"/>
        <w:jc w:val="both"/>
        <w:rPr>
          <w:rFonts w:asciiTheme="majorBidi" w:hAnsiTheme="majorBidi" w:cstheme="majorBidi"/>
          <w:b/>
          <w:bCs/>
          <w:sz w:val="28"/>
          <w:szCs w:val="28"/>
        </w:rPr>
      </w:pPr>
      <w:r w:rsidRPr="001117AD">
        <w:rPr>
          <w:rFonts w:asciiTheme="majorBidi" w:hAnsiTheme="majorBidi" w:cstheme="majorBidi"/>
          <w:b/>
          <w:bCs/>
          <w:sz w:val="28"/>
          <w:szCs w:val="28"/>
        </w:rPr>
        <w:t>Chemical industry</w:t>
      </w:r>
    </w:p>
    <w:p w:rsidR="00CF65BB" w:rsidRDefault="00CF65BB" w:rsidP="00F14368">
      <w:pPr>
        <w:pStyle w:val="ListParagraph"/>
        <w:numPr>
          <w:ilvl w:val="0"/>
          <w:numId w:val="3"/>
        </w:num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2576" behindDoc="0" locked="0" layoutInCell="1" allowOverlap="1">
            <wp:simplePos x="0" y="0"/>
            <wp:positionH relativeFrom="column">
              <wp:posOffset>2489835</wp:posOffset>
            </wp:positionH>
            <wp:positionV relativeFrom="paragraph">
              <wp:posOffset>64770</wp:posOffset>
            </wp:positionV>
            <wp:extent cx="2910205" cy="1828800"/>
            <wp:effectExtent l="19050" t="0" r="4445" b="0"/>
            <wp:wrapSquare wrapText="bothSides"/>
            <wp:docPr id="24" name="Picture 2" descr="File:Oppau Explosion 192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Oppau Explosion 1921.JPG">
                      <a:hlinkClick r:id="rId44"/>
                    </pic:cNvPr>
                    <pic:cNvPicPr>
                      <a:picLocks noChangeAspect="1" noChangeArrowheads="1"/>
                    </pic:cNvPicPr>
                  </pic:nvPicPr>
                  <pic:blipFill>
                    <a:blip r:embed="rId45" cstate="print"/>
                    <a:srcRect/>
                    <a:stretch>
                      <a:fillRect/>
                    </a:stretch>
                  </pic:blipFill>
                  <pic:spPr bwMode="auto">
                    <a:xfrm>
                      <a:off x="0" y="0"/>
                      <a:ext cx="2910205" cy="1828800"/>
                    </a:xfrm>
                    <a:prstGeom prst="rect">
                      <a:avLst/>
                    </a:prstGeom>
                    <a:noFill/>
                    <a:ln w="9525">
                      <a:noFill/>
                      <a:miter lim="800000"/>
                      <a:headEnd/>
                      <a:tailEnd/>
                    </a:ln>
                  </pic:spPr>
                </pic:pic>
              </a:graphicData>
            </a:graphic>
          </wp:anchor>
        </w:drawing>
      </w:r>
      <w:r w:rsidRPr="007836E7">
        <w:rPr>
          <w:rFonts w:asciiTheme="majorBidi" w:hAnsiTheme="majorBidi" w:cstheme="majorBidi"/>
          <w:sz w:val="28"/>
          <w:szCs w:val="28"/>
        </w:rPr>
        <w:t xml:space="preserve">September 21, 1921: </w:t>
      </w:r>
      <w:proofErr w:type="spellStart"/>
      <w:r w:rsidRPr="007836E7">
        <w:rPr>
          <w:rFonts w:asciiTheme="majorBidi" w:hAnsiTheme="majorBidi" w:cstheme="majorBidi"/>
          <w:sz w:val="28"/>
          <w:szCs w:val="28"/>
        </w:rPr>
        <w:t>Oppau</w:t>
      </w:r>
      <w:proofErr w:type="spellEnd"/>
      <w:r w:rsidRPr="007836E7">
        <w:rPr>
          <w:rFonts w:asciiTheme="majorBidi" w:hAnsiTheme="majorBidi" w:cstheme="majorBidi"/>
          <w:sz w:val="28"/>
          <w:szCs w:val="28"/>
        </w:rPr>
        <w:t xml:space="preserve"> explosion in Germany. Occurred when a tower silo storing 4,500 </w:t>
      </w:r>
      <w:proofErr w:type="spellStart"/>
      <w:r w:rsidRPr="007836E7">
        <w:rPr>
          <w:rFonts w:asciiTheme="majorBidi" w:hAnsiTheme="majorBidi" w:cstheme="majorBidi"/>
          <w:sz w:val="28"/>
          <w:szCs w:val="28"/>
        </w:rPr>
        <w:t>tonnes</w:t>
      </w:r>
      <w:proofErr w:type="spellEnd"/>
      <w:r w:rsidRPr="007836E7">
        <w:rPr>
          <w:rFonts w:asciiTheme="majorBidi" w:hAnsiTheme="majorBidi" w:cstheme="majorBidi"/>
          <w:sz w:val="28"/>
          <w:szCs w:val="28"/>
        </w:rPr>
        <w:t xml:space="preserve"> of a mixture of ammonium sulfate and ammonium nitrate fertilizer exploded at a BASF plant in </w:t>
      </w:r>
      <w:proofErr w:type="spellStart"/>
      <w:r w:rsidRPr="007836E7">
        <w:rPr>
          <w:rFonts w:asciiTheme="majorBidi" w:hAnsiTheme="majorBidi" w:cstheme="majorBidi"/>
          <w:sz w:val="28"/>
          <w:szCs w:val="28"/>
        </w:rPr>
        <w:t>Oppau</w:t>
      </w:r>
      <w:proofErr w:type="spellEnd"/>
      <w:r w:rsidRPr="007836E7">
        <w:rPr>
          <w:rFonts w:asciiTheme="majorBidi" w:hAnsiTheme="majorBidi" w:cstheme="majorBidi"/>
          <w:sz w:val="28"/>
          <w:szCs w:val="28"/>
        </w:rPr>
        <w:t xml:space="preserve">, now part of Ludwigshafen, Germany, killing 500–600 people and injuring about 2,000 more. </w:t>
      </w: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Default="00CF65BB" w:rsidP="00CF65BB">
      <w:pPr>
        <w:spacing w:line="360" w:lineRule="auto"/>
        <w:jc w:val="both"/>
        <w:rPr>
          <w:rFonts w:asciiTheme="majorBidi" w:hAnsiTheme="majorBidi" w:cstheme="majorBidi"/>
          <w:sz w:val="28"/>
          <w:szCs w:val="28"/>
        </w:rPr>
      </w:pPr>
    </w:p>
    <w:p w:rsidR="00CF65BB" w:rsidRPr="00786FC0" w:rsidRDefault="00CF65BB" w:rsidP="00CF65BB">
      <w:pPr>
        <w:spacing w:line="360" w:lineRule="auto"/>
        <w:jc w:val="both"/>
        <w:rPr>
          <w:rFonts w:asciiTheme="majorBidi" w:hAnsiTheme="majorBidi" w:cstheme="majorBidi"/>
          <w:sz w:val="28"/>
          <w:szCs w:val="28"/>
        </w:rPr>
      </w:pPr>
    </w:p>
    <w:tbl>
      <w:tblPr>
        <w:tblpPr w:leftFromText="180" w:rightFromText="180" w:vertAnchor="text" w:horzAnchor="margin" w:tblpXSpec="right" w:tblpY="78"/>
        <w:tblW w:w="2699"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880"/>
      </w:tblGrid>
      <w:tr w:rsidR="00CF65BB" w:rsidRPr="003B29E1" w:rsidTr="00F112FD">
        <w:trPr>
          <w:trHeight w:val="962"/>
        </w:trPr>
        <w:tc>
          <w:tcPr>
            <w:tcW w:w="0" w:type="auto"/>
            <w:tcBorders>
              <w:top w:val="outset" w:sz="6" w:space="0" w:color="auto"/>
              <w:left w:val="outset" w:sz="6" w:space="0" w:color="auto"/>
              <w:bottom w:val="outset" w:sz="6" w:space="0" w:color="auto"/>
              <w:right w:val="outset" w:sz="6" w:space="0" w:color="auto"/>
            </w:tcBorders>
            <w:vAlign w:val="center"/>
            <w:hideMark/>
          </w:tcPr>
          <w:p w:rsidR="00CF65BB" w:rsidRPr="003B29E1" w:rsidRDefault="00CF65BB" w:rsidP="00F112FD">
            <w:pPr>
              <w:spacing w:after="24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73600" behindDoc="0" locked="0" layoutInCell="1" allowOverlap="1">
                  <wp:simplePos x="0" y="0"/>
                  <wp:positionH relativeFrom="column">
                    <wp:posOffset>-1015365</wp:posOffset>
                  </wp:positionH>
                  <wp:positionV relativeFrom="paragraph">
                    <wp:posOffset>-3810</wp:posOffset>
                  </wp:positionV>
                  <wp:extent cx="752475" cy="546735"/>
                  <wp:effectExtent l="19050" t="0" r="9525" b="0"/>
                  <wp:wrapSquare wrapText="bothSides"/>
                  <wp:docPr id="25" name="Picture 1" descr="Methylmercury-cation-3D-v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ylmercury-cation-3D-vdW.png">
                            <a:hlinkClick r:id="rId46"/>
                          </pic:cNvPr>
                          <pic:cNvPicPr>
                            <a:picLocks noChangeAspect="1" noChangeArrowheads="1"/>
                          </pic:cNvPicPr>
                        </pic:nvPicPr>
                        <pic:blipFill>
                          <a:blip r:embed="rId47" cstate="print"/>
                          <a:srcRect/>
                          <a:stretch>
                            <a:fillRect/>
                          </a:stretch>
                        </pic:blipFill>
                        <pic:spPr bwMode="auto">
                          <a:xfrm>
                            <a:off x="0" y="0"/>
                            <a:ext cx="752475" cy="546735"/>
                          </a:xfrm>
                          <a:prstGeom prst="rect">
                            <a:avLst/>
                          </a:prstGeom>
                          <a:noFill/>
                          <a:ln w="9525">
                            <a:noFill/>
                            <a:miter lim="800000"/>
                            <a:headEnd/>
                            <a:tailEnd/>
                          </a:ln>
                        </pic:spPr>
                      </pic:pic>
                    </a:graphicData>
                  </a:graphic>
                </wp:anchor>
              </w:drawing>
            </w:r>
            <w:r w:rsidRPr="003B29E1">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60972" cy="342900"/>
                  <wp:effectExtent l="19050" t="0" r="1078" b="0"/>
                  <wp:docPr id="26" name="Picture 2" descr="Methylmercury.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hylmercury.png">
                            <a:hlinkClick r:id="rId48"/>
                          </pic:cNvPr>
                          <pic:cNvPicPr>
                            <a:picLocks noChangeAspect="1" noChangeArrowheads="1"/>
                          </pic:cNvPicPr>
                        </pic:nvPicPr>
                        <pic:blipFill>
                          <a:blip r:embed="rId49" cstate="print"/>
                          <a:srcRect/>
                          <a:stretch>
                            <a:fillRect/>
                          </a:stretch>
                        </pic:blipFill>
                        <pic:spPr bwMode="auto">
                          <a:xfrm>
                            <a:off x="0" y="0"/>
                            <a:ext cx="1162262" cy="343281"/>
                          </a:xfrm>
                          <a:prstGeom prst="rect">
                            <a:avLst/>
                          </a:prstGeom>
                          <a:noFill/>
                          <a:ln w="9525">
                            <a:noFill/>
                            <a:miter lim="800000"/>
                            <a:headEnd/>
                            <a:tailEnd/>
                          </a:ln>
                        </pic:spPr>
                      </pic:pic>
                    </a:graphicData>
                  </a:graphic>
                </wp:inline>
              </w:drawing>
            </w:r>
          </w:p>
        </w:tc>
      </w:tr>
      <w:tr w:rsidR="00CF65BB" w:rsidRPr="003B29E1" w:rsidTr="00F112FD">
        <w:trPr>
          <w:trHeight w:val="442"/>
        </w:trPr>
        <w:tc>
          <w:tcPr>
            <w:tcW w:w="0" w:type="auto"/>
            <w:tcBorders>
              <w:top w:val="outset" w:sz="6" w:space="0" w:color="auto"/>
              <w:left w:val="outset" w:sz="6" w:space="0" w:color="auto"/>
              <w:bottom w:val="outset" w:sz="6" w:space="0" w:color="auto"/>
              <w:right w:val="outset" w:sz="6" w:space="0" w:color="auto"/>
            </w:tcBorders>
            <w:vAlign w:val="center"/>
            <w:hideMark/>
          </w:tcPr>
          <w:p w:rsidR="00CF65BB" w:rsidRPr="00043CCC" w:rsidRDefault="00CF65BB" w:rsidP="00F112FD">
            <w:pPr>
              <w:spacing w:after="240" w:afterAutospacing="0" w:line="240" w:lineRule="auto"/>
              <w:rPr>
                <w:rFonts w:ascii="Times New Roman" w:eastAsia="Times New Roman" w:hAnsi="Times New Roman" w:cs="Times New Roman"/>
                <w:sz w:val="24"/>
                <w:szCs w:val="24"/>
              </w:rPr>
            </w:pPr>
            <w:r w:rsidRPr="00043CCC">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9525</wp:posOffset>
                  </wp:positionH>
                  <wp:positionV relativeFrom="paragraph">
                    <wp:posOffset>1094740</wp:posOffset>
                  </wp:positionV>
                  <wp:extent cx="1711960" cy="1943100"/>
                  <wp:effectExtent l="19050" t="0" r="2540" b="0"/>
                  <wp:wrapSquare wrapText="bothSides"/>
                  <wp:docPr id="27" name="Picture 15" descr="File:Tomokos 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Tomokos hand.gif">
                            <a:hlinkClick r:id="rId50"/>
                          </pic:cNvPr>
                          <pic:cNvPicPr>
                            <a:picLocks noChangeAspect="1" noChangeArrowheads="1"/>
                          </pic:cNvPicPr>
                        </pic:nvPicPr>
                        <pic:blipFill>
                          <a:blip r:embed="rId51" cstate="print"/>
                          <a:srcRect/>
                          <a:stretch>
                            <a:fillRect/>
                          </a:stretch>
                        </pic:blipFill>
                        <pic:spPr bwMode="auto">
                          <a:xfrm>
                            <a:off x="0" y="0"/>
                            <a:ext cx="1711960" cy="1943100"/>
                          </a:xfrm>
                          <a:prstGeom prst="rect">
                            <a:avLst/>
                          </a:prstGeom>
                          <a:noFill/>
                          <a:ln w="9525">
                            <a:noFill/>
                            <a:miter lim="800000"/>
                            <a:headEnd/>
                            <a:tailEnd/>
                          </a:ln>
                        </pic:spPr>
                      </pic:pic>
                    </a:graphicData>
                  </a:graphic>
                </wp:anchor>
              </w:drawing>
            </w:r>
            <w:proofErr w:type="spellStart"/>
            <w:r w:rsidRPr="00043CCC">
              <w:rPr>
                <w:rFonts w:ascii="Times New Roman" w:eastAsia="Times New Roman" w:hAnsi="Times New Roman" w:cs="Times New Roman"/>
                <w:sz w:val="24"/>
                <w:szCs w:val="24"/>
                <w:u w:val="single"/>
              </w:rPr>
              <w:t>Methylmercury</w:t>
            </w:r>
            <w:proofErr w:type="spellEnd"/>
            <w:r w:rsidRPr="00043CCC">
              <w:rPr>
                <w:rFonts w:ascii="Times New Roman" w:eastAsia="Times New Roman" w:hAnsi="Times New Roman" w:cs="Times New Roman"/>
                <w:sz w:val="24"/>
                <w:szCs w:val="24"/>
              </w:rPr>
              <w:t xml:space="preserve">, an </w:t>
            </w:r>
            <w:r w:rsidRPr="00043CCC">
              <w:rPr>
                <w:rFonts w:ascii="Times New Roman" w:eastAsia="Times New Roman" w:hAnsi="Times New Roman" w:cs="Times New Roman"/>
                <w:sz w:val="24"/>
                <w:szCs w:val="24"/>
                <w:u w:val="single"/>
              </w:rPr>
              <w:t>organic</w:t>
            </w:r>
            <w:r w:rsidRPr="00043CCC">
              <w:rPr>
                <w:rFonts w:ascii="Times New Roman" w:eastAsia="Times New Roman" w:hAnsi="Times New Roman" w:cs="Times New Roman"/>
                <w:sz w:val="24"/>
                <w:szCs w:val="24"/>
              </w:rPr>
              <w:t xml:space="preserve"> </w:t>
            </w:r>
            <w:r w:rsidRPr="00043CCC">
              <w:rPr>
                <w:rFonts w:ascii="Times New Roman" w:eastAsia="Times New Roman" w:hAnsi="Times New Roman" w:cs="Times New Roman"/>
                <w:sz w:val="24"/>
                <w:szCs w:val="24"/>
                <w:u w:val="single"/>
              </w:rPr>
              <w:t>mercury</w:t>
            </w:r>
            <w:r w:rsidRPr="00043CCC">
              <w:rPr>
                <w:rFonts w:ascii="Times New Roman" w:eastAsia="Times New Roman" w:hAnsi="Times New Roman" w:cs="Times New Roman"/>
                <w:sz w:val="24"/>
                <w:szCs w:val="24"/>
              </w:rPr>
              <w:t xml:space="preserve"> compound released in factory </w:t>
            </w:r>
            <w:r w:rsidRPr="00043CCC">
              <w:rPr>
                <w:rFonts w:ascii="Times New Roman" w:eastAsia="Times New Roman" w:hAnsi="Times New Roman" w:cs="Times New Roman"/>
                <w:sz w:val="24"/>
                <w:szCs w:val="24"/>
                <w:u w:val="single"/>
              </w:rPr>
              <w:t>wastewater</w:t>
            </w:r>
            <w:r w:rsidRPr="00043CCC">
              <w:rPr>
                <w:rFonts w:ascii="Times New Roman" w:eastAsia="Times New Roman" w:hAnsi="Times New Roman" w:cs="Times New Roman"/>
                <w:sz w:val="24"/>
                <w:szCs w:val="24"/>
              </w:rPr>
              <w:t xml:space="preserve"> and the cause of </w:t>
            </w:r>
            <w:proofErr w:type="spellStart"/>
            <w:r w:rsidRPr="00043CCC">
              <w:rPr>
                <w:rFonts w:ascii="Times New Roman" w:eastAsia="Times New Roman" w:hAnsi="Times New Roman" w:cs="Times New Roman"/>
                <w:sz w:val="24"/>
                <w:szCs w:val="24"/>
              </w:rPr>
              <w:t>Minamata</w:t>
            </w:r>
            <w:proofErr w:type="spellEnd"/>
            <w:r w:rsidRPr="00043CCC">
              <w:rPr>
                <w:rFonts w:ascii="Times New Roman" w:eastAsia="Times New Roman" w:hAnsi="Times New Roman" w:cs="Times New Roman"/>
                <w:sz w:val="24"/>
                <w:szCs w:val="24"/>
              </w:rPr>
              <w:t xml:space="preserve"> disease</w:t>
            </w:r>
          </w:p>
        </w:tc>
      </w:tr>
    </w:tbl>
    <w:p w:rsidR="00CF65BB" w:rsidRDefault="00CF65BB" w:rsidP="00CF65BB">
      <w:pPr>
        <w:tabs>
          <w:tab w:val="num" w:pos="360"/>
        </w:tabs>
        <w:spacing w:line="360" w:lineRule="auto"/>
        <w:ind w:left="360" w:hanging="360"/>
        <w:jc w:val="both"/>
        <w:rPr>
          <w:rFonts w:asciiTheme="majorBidi" w:hAnsiTheme="majorBidi" w:cstheme="majorBidi"/>
          <w:sz w:val="28"/>
          <w:szCs w:val="28"/>
        </w:rPr>
      </w:pPr>
      <w:r w:rsidRPr="007836E7">
        <w:rPr>
          <w:rFonts w:asciiTheme="majorBidi" w:hAnsiTheme="majorBidi" w:cstheme="majorBidi"/>
          <w:sz w:val="28"/>
          <w:szCs w:val="28"/>
        </w:rPr>
        <w:t>•</w:t>
      </w:r>
      <w:r w:rsidRPr="007836E7">
        <w:rPr>
          <w:rFonts w:asciiTheme="majorBidi" w:hAnsiTheme="majorBidi" w:cstheme="majorBidi"/>
          <w:sz w:val="28"/>
          <w:szCs w:val="28"/>
        </w:rPr>
        <w:tab/>
        <w:t xml:space="preserve">1932-1968: The </w:t>
      </w:r>
      <w:proofErr w:type="spellStart"/>
      <w:r w:rsidRPr="007836E7">
        <w:rPr>
          <w:rFonts w:asciiTheme="majorBidi" w:hAnsiTheme="majorBidi" w:cstheme="majorBidi"/>
          <w:sz w:val="28"/>
          <w:szCs w:val="28"/>
        </w:rPr>
        <w:t>Minamata</w:t>
      </w:r>
      <w:proofErr w:type="spellEnd"/>
      <w:r w:rsidRPr="007836E7">
        <w:rPr>
          <w:rFonts w:asciiTheme="majorBidi" w:hAnsiTheme="majorBidi" w:cstheme="majorBidi"/>
          <w:sz w:val="28"/>
          <w:szCs w:val="28"/>
        </w:rPr>
        <w:t xml:space="preserve"> disaster was caused by the dumping </w:t>
      </w:r>
      <w:r>
        <w:rPr>
          <w:rFonts w:asciiTheme="majorBidi" w:hAnsiTheme="majorBidi" w:cstheme="majorBidi"/>
          <w:sz w:val="28"/>
          <w:szCs w:val="28"/>
        </w:rPr>
        <w:t xml:space="preserve">of </w:t>
      </w:r>
      <w:r w:rsidRPr="007836E7">
        <w:rPr>
          <w:rFonts w:asciiTheme="majorBidi" w:hAnsiTheme="majorBidi" w:cstheme="majorBidi"/>
          <w:sz w:val="28"/>
          <w:szCs w:val="28"/>
        </w:rPr>
        <w:t xml:space="preserve">mercury compounds in </w:t>
      </w:r>
      <w:proofErr w:type="spellStart"/>
      <w:r w:rsidRPr="007836E7">
        <w:rPr>
          <w:rFonts w:asciiTheme="majorBidi" w:hAnsiTheme="majorBidi" w:cstheme="majorBidi"/>
          <w:sz w:val="28"/>
          <w:szCs w:val="28"/>
        </w:rPr>
        <w:t>Minamata</w:t>
      </w:r>
      <w:proofErr w:type="spellEnd"/>
      <w:r w:rsidRPr="007836E7">
        <w:rPr>
          <w:rFonts w:asciiTheme="majorBidi" w:hAnsiTheme="majorBidi" w:cstheme="majorBidi"/>
          <w:sz w:val="28"/>
          <w:szCs w:val="28"/>
        </w:rPr>
        <w:t xml:space="preserve"> Bay, Japan. The </w:t>
      </w:r>
      <w:proofErr w:type="spellStart"/>
      <w:r w:rsidRPr="007836E7">
        <w:rPr>
          <w:rFonts w:asciiTheme="majorBidi" w:hAnsiTheme="majorBidi" w:cstheme="majorBidi"/>
          <w:sz w:val="28"/>
          <w:szCs w:val="28"/>
        </w:rPr>
        <w:t>Chisso</w:t>
      </w:r>
      <w:proofErr w:type="spellEnd"/>
      <w:r w:rsidRPr="007836E7">
        <w:rPr>
          <w:rFonts w:asciiTheme="majorBidi" w:hAnsiTheme="majorBidi" w:cstheme="majorBidi"/>
          <w:sz w:val="28"/>
          <w:szCs w:val="28"/>
        </w:rPr>
        <w:t xml:space="preserve"> Corporation, a fertilizer and later petrochemical company, was found responsible for polluting the bay for 37 years. It is estimated that over 3,000 people suffered various deformities, severe mercury poisoning symptoms or death from what became known as </w:t>
      </w:r>
      <w:proofErr w:type="spellStart"/>
      <w:r w:rsidRPr="007836E7">
        <w:rPr>
          <w:rFonts w:asciiTheme="majorBidi" w:hAnsiTheme="majorBidi" w:cstheme="majorBidi"/>
          <w:sz w:val="28"/>
          <w:szCs w:val="28"/>
        </w:rPr>
        <w:t>Minamata</w:t>
      </w:r>
      <w:proofErr w:type="spellEnd"/>
      <w:r w:rsidRPr="007836E7">
        <w:rPr>
          <w:rFonts w:asciiTheme="majorBidi" w:hAnsiTheme="majorBidi" w:cstheme="majorBidi"/>
          <w:sz w:val="28"/>
          <w:szCs w:val="28"/>
        </w:rPr>
        <w:t xml:space="preserve"> disease. </w:t>
      </w:r>
    </w:p>
    <w:p w:rsidR="00CF65BB" w:rsidRPr="007836E7" w:rsidRDefault="00CF65BB" w:rsidP="00CF65BB">
      <w:pPr>
        <w:tabs>
          <w:tab w:val="num" w:pos="360"/>
        </w:tabs>
        <w:spacing w:line="360" w:lineRule="auto"/>
        <w:ind w:left="360" w:hanging="36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5648" behindDoc="0" locked="0" layoutInCell="1" allowOverlap="1">
            <wp:simplePos x="0" y="0"/>
            <wp:positionH relativeFrom="column">
              <wp:posOffset>3112135</wp:posOffset>
            </wp:positionH>
            <wp:positionV relativeFrom="paragraph">
              <wp:posOffset>45085</wp:posOffset>
            </wp:positionV>
            <wp:extent cx="2152650" cy="1714500"/>
            <wp:effectExtent l="19050" t="0" r="0" b="0"/>
            <wp:wrapSquare wrapText="bothSides"/>
            <wp:docPr id="28" name="Picture 18" descr="G:\جامعة الملك سعود\King soud Univer الملك سعود\FOLDER 1 COURSES\Post Grad\OCUPATIONAL HEALTH\MATERIAL\IMAGES\disas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جامعة الملك سعود\King soud Univer الملك سعود\FOLDER 1 COURSES\Post Grad\OCUPATIONAL HEALTH\MATERIAL\IMAGES\disaster5.jpg"/>
                    <pic:cNvPicPr>
                      <a:picLocks noChangeAspect="1" noChangeArrowheads="1"/>
                    </pic:cNvPicPr>
                  </pic:nvPicPr>
                  <pic:blipFill>
                    <a:blip r:embed="rId52" cstate="print"/>
                    <a:srcRect/>
                    <a:stretch>
                      <a:fillRect/>
                    </a:stretch>
                  </pic:blipFill>
                  <pic:spPr bwMode="auto">
                    <a:xfrm>
                      <a:off x="0" y="0"/>
                      <a:ext cx="2152650" cy="1714500"/>
                    </a:xfrm>
                    <a:prstGeom prst="rect">
                      <a:avLst/>
                    </a:prstGeom>
                    <a:noFill/>
                    <a:ln w="9525">
                      <a:noFill/>
                      <a:miter lim="800000"/>
                      <a:headEnd/>
                      <a:tailEnd/>
                    </a:ln>
                  </pic:spPr>
                </pic:pic>
              </a:graphicData>
            </a:graphic>
          </wp:anchor>
        </w:drawing>
      </w:r>
      <w:r w:rsidRPr="007836E7">
        <w:rPr>
          <w:rFonts w:asciiTheme="majorBidi" w:hAnsiTheme="majorBidi" w:cstheme="majorBidi"/>
          <w:sz w:val="28"/>
          <w:szCs w:val="28"/>
        </w:rPr>
        <w:t>•</w:t>
      </w:r>
      <w:r w:rsidRPr="007836E7">
        <w:rPr>
          <w:rFonts w:asciiTheme="majorBidi" w:hAnsiTheme="majorBidi" w:cstheme="majorBidi"/>
          <w:sz w:val="28"/>
          <w:szCs w:val="28"/>
        </w:rPr>
        <w:tab/>
        <w:t xml:space="preserve">April 16, 1947: Texas City Disaster, Texas. At 9:15 AM an explosion occurred aboard a docked ship named the </w:t>
      </w:r>
      <w:proofErr w:type="spellStart"/>
      <w:r w:rsidRPr="007836E7">
        <w:rPr>
          <w:rFonts w:asciiTheme="majorBidi" w:hAnsiTheme="majorBidi" w:cstheme="majorBidi"/>
          <w:sz w:val="28"/>
          <w:szCs w:val="28"/>
        </w:rPr>
        <w:t>Grandcamp</w:t>
      </w:r>
      <w:proofErr w:type="spellEnd"/>
      <w:r w:rsidRPr="007836E7">
        <w:rPr>
          <w:rFonts w:asciiTheme="majorBidi" w:hAnsiTheme="majorBidi" w:cstheme="majorBidi"/>
          <w:sz w:val="28"/>
          <w:szCs w:val="28"/>
        </w:rPr>
        <w:t xml:space="preserve">. The explosion, and subsequent fires and explosions, is referred to as the worst industrial disaster in America. A minimum of 578 people lost their lives and another 3,500 were injured as the blast shattered windows from as far away as 25 mi (40 km). Large steel pieces were thrown more than a mile from the dock. The origin of the explosion was fire in the cargo on board the ship. Detonation of 3,200 tons of ammonium nitrate fertilizer aboard the </w:t>
      </w:r>
      <w:proofErr w:type="spellStart"/>
      <w:r w:rsidRPr="007836E7">
        <w:rPr>
          <w:rFonts w:asciiTheme="majorBidi" w:hAnsiTheme="majorBidi" w:cstheme="majorBidi"/>
          <w:sz w:val="28"/>
          <w:szCs w:val="28"/>
        </w:rPr>
        <w:t>Grandcamp</w:t>
      </w:r>
      <w:proofErr w:type="spellEnd"/>
      <w:r w:rsidRPr="007836E7">
        <w:rPr>
          <w:rFonts w:asciiTheme="majorBidi" w:hAnsiTheme="majorBidi" w:cstheme="majorBidi"/>
          <w:sz w:val="28"/>
          <w:szCs w:val="28"/>
        </w:rPr>
        <w:t xml:space="preserve"> led to further explosions and fires. The fertilizer shipment was to aid the struggling farmers of Europe recovering from World War II. Although this industrial disaster was </w:t>
      </w:r>
      <w:r w:rsidRPr="007836E7">
        <w:rPr>
          <w:rFonts w:asciiTheme="majorBidi" w:hAnsiTheme="majorBidi" w:cstheme="majorBidi"/>
          <w:sz w:val="28"/>
          <w:szCs w:val="28"/>
        </w:rPr>
        <w:lastRenderedPageBreak/>
        <w:t xml:space="preserve">one of the largest involving ammonium nitrate, many others have been reported including a recent one in North Korea. </w:t>
      </w:r>
    </w:p>
    <w:p w:rsidR="00CF65BB" w:rsidRPr="001117AD" w:rsidRDefault="00CF65BB" w:rsidP="00CF65BB">
      <w:pPr>
        <w:tabs>
          <w:tab w:val="num" w:pos="360"/>
        </w:tabs>
        <w:spacing w:line="360" w:lineRule="auto"/>
        <w:ind w:hanging="360"/>
        <w:jc w:val="both"/>
        <w:rPr>
          <w:rFonts w:asciiTheme="majorBidi" w:hAnsiTheme="majorBidi" w:cstheme="majorBidi"/>
          <w:b/>
          <w:bCs/>
          <w:sz w:val="28"/>
          <w:szCs w:val="28"/>
        </w:rPr>
      </w:pPr>
      <w:r w:rsidRPr="001117AD">
        <w:rPr>
          <w:rFonts w:asciiTheme="majorBidi" w:hAnsiTheme="majorBidi" w:cstheme="majorBidi"/>
          <w:b/>
          <w:bCs/>
          <w:sz w:val="28"/>
          <w:szCs w:val="28"/>
        </w:rPr>
        <w:t>Energy industry</w:t>
      </w:r>
    </w:p>
    <w:p w:rsidR="00CF65BB" w:rsidRPr="00E84E98" w:rsidRDefault="00CF65BB" w:rsidP="00CF65BB">
      <w:pPr>
        <w:tabs>
          <w:tab w:val="num" w:pos="360"/>
        </w:tabs>
        <w:spacing w:line="360" w:lineRule="auto"/>
        <w:ind w:hanging="36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7696" behindDoc="0" locked="0" layoutInCell="1" allowOverlap="1">
            <wp:simplePos x="0" y="0"/>
            <wp:positionH relativeFrom="column">
              <wp:posOffset>3486150</wp:posOffset>
            </wp:positionH>
            <wp:positionV relativeFrom="paragraph">
              <wp:posOffset>104140</wp:posOffset>
            </wp:positionV>
            <wp:extent cx="1752600" cy="2266950"/>
            <wp:effectExtent l="19050" t="0" r="0" b="0"/>
            <wp:wrapSquare wrapText="bothSides"/>
            <wp:docPr id="34" name="Picture 34" descr="Chernobyl Dis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rnobyl Disaster.jpg">
                      <a:hlinkClick r:id="rId53"/>
                    </pic:cNvPr>
                    <pic:cNvPicPr>
                      <a:picLocks noChangeAspect="1" noChangeArrowheads="1"/>
                    </pic:cNvPicPr>
                  </pic:nvPicPr>
                  <pic:blipFill>
                    <a:blip r:embed="rId54" cstate="print"/>
                    <a:srcRect/>
                    <a:stretch>
                      <a:fillRect/>
                    </a:stretch>
                  </pic:blipFill>
                  <pic:spPr bwMode="auto">
                    <a:xfrm>
                      <a:off x="0" y="0"/>
                      <a:ext cx="1752600" cy="2266950"/>
                    </a:xfrm>
                    <a:prstGeom prst="rect">
                      <a:avLst/>
                    </a:prstGeom>
                    <a:noFill/>
                    <a:ln w="9525">
                      <a:noFill/>
                      <a:miter lim="800000"/>
                      <a:headEnd/>
                      <a:tailEnd/>
                    </a:ln>
                  </pic:spPr>
                </pic:pic>
              </a:graphicData>
            </a:graphic>
          </wp:anchor>
        </w:drawing>
      </w:r>
      <w:r w:rsidRPr="00E84E98">
        <w:rPr>
          <w:rFonts w:asciiTheme="majorBidi" w:hAnsiTheme="majorBidi" w:cstheme="majorBidi"/>
          <w:sz w:val="28"/>
          <w:szCs w:val="28"/>
        </w:rPr>
        <w:t>•</w:t>
      </w:r>
      <w:r w:rsidRPr="00E84E98">
        <w:rPr>
          <w:rFonts w:asciiTheme="majorBidi" w:hAnsiTheme="majorBidi" w:cstheme="majorBidi"/>
          <w:sz w:val="28"/>
          <w:szCs w:val="28"/>
        </w:rPr>
        <w:tab/>
        <w:t xml:space="preserve">April 26, 1986: Chernobyl disaster. At the Chernobyl Nuclear Power Plant in </w:t>
      </w:r>
      <w:proofErr w:type="spellStart"/>
      <w:r w:rsidRPr="00E84E98">
        <w:rPr>
          <w:rFonts w:asciiTheme="majorBidi" w:hAnsiTheme="majorBidi" w:cstheme="majorBidi"/>
          <w:sz w:val="28"/>
          <w:szCs w:val="28"/>
        </w:rPr>
        <w:t>Prypiat</w:t>
      </w:r>
      <w:proofErr w:type="spellEnd"/>
      <w:r w:rsidRPr="00E84E98">
        <w:rPr>
          <w:rFonts w:asciiTheme="majorBidi" w:hAnsiTheme="majorBidi" w:cstheme="majorBidi"/>
          <w:sz w:val="28"/>
          <w:szCs w:val="28"/>
        </w:rPr>
        <w:t>, Ukraine a test on reactor number four goes out of control, resulting in a nuclear meltdown. The ensuing steam explosion and fire killed up to 50 people with estimates that there may be up to 4,000 additional cancer deaths over time among the approximately 600,000 most highly exposed people</w:t>
      </w:r>
      <w:r>
        <w:rPr>
          <w:rFonts w:asciiTheme="majorBidi" w:hAnsiTheme="majorBidi" w:cstheme="majorBidi"/>
          <w:sz w:val="28"/>
          <w:szCs w:val="28"/>
        </w:rPr>
        <w:t xml:space="preserve">. </w:t>
      </w:r>
      <w:r w:rsidRPr="00E84E98">
        <w:rPr>
          <w:rFonts w:asciiTheme="majorBidi" w:hAnsiTheme="majorBidi" w:cstheme="majorBidi"/>
          <w:sz w:val="28"/>
          <w:szCs w:val="28"/>
        </w:rPr>
        <w:t xml:space="preserve">Fallout could be detected as far away as Canada. The Chernobyl Exclusion Zone, covering portions of Belarus and Ukraine surrounding </w:t>
      </w:r>
      <w:proofErr w:type="spellStart"/>
      <w:r w:rsidRPr="00E84E98">
        <w:rPr>
          <w:rFonts w:asciiTheme="majorBidi" w:hAnsiTheme="majorBidi" w:cstheme="majorBidi"/>
          <w:sz w:val="28"/>
          <w:szCs w:val="28"/>
        </w:rPr>
        <w:t>Prypiat</w:t>
      </w:r>
      <w:proofErr w:type="spellEnd"/>
      <w:r w:rsidRPr="00E84E98">
        <w:rPr>
          <w:rFonts w:asciiTheme="majorBidi" w:hAnsiTheme="majorBidi" w:cstheme="majorBidi"/>
          <w:sz w:val="28"/>
          <w:szCs w:val="28"/>
        </w:rPr>
        <w:t xml:space="preserve">, remains poisoned and mostly uninhabited. </w:t>
      </w:r>
      <w:proofErr w:type="spellStart"/>
      <w:r w:rsidRPr="00E84E98">
        <w:rPr>
          <w:rFonts w:asciiTheme="majorBidi" w:hAnsiTheme="majorBidi" w:cstheme="majorBidi"/>
          <w:sz w:val="28"/>
          <w:szCs w:val="28"/>
        </w:rPr>
        <w:t>Prypiat</w:t>
      </w:r>
      <w:proofErr w:type="spellEnd"/>
      <w:r w:rsidRPr="00E84E98">
        <w:rPr>
          <w:rFonts w:asciiTheme="majorBidi" w:hAnsiTheme="majorBidi" w:cstheme="majorBidi"/>
          <w:sz w:val="28"/>
          <w:szCs w:val="28"/>
        </w:rPr>
        <w:t xml:space="preserve"> itself was totally evacuated and remains as a ghost town. </w:t>
      </w:r>
    </w:p>
    <w:p w:rsidR="00CF65BB"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BC346A">
        <w:rPr>
          <w:rFonts w:asciiTheme="majorBidi" w:hAnsiTheme="majorBidi" w:cstheme="majorBidi"/>
          <w:color w:val="000000"/>
          <w:sz w:val="28"/>
          <w:szCs w:val="28"/>
        </w:rPr>
        <w:t>Occupational health can be divided into many divisions and the integration of those divisions is very important.  These divisions are:</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diseases.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safety.</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toxicology.</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environment.</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Analysis of biological samples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Ergonomics.</w:t>
      </w:r>
    </w:p>
    <w:p w:rsidR="00CF65BB" w:rsidRPr="006602DF"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Air pollution.</w:t>
      </w:r>
    </w:p>
    <w:p w:rsidR="00CF65BB" w:rsidRDefault="00CF65BB" w:rsidP="00F14368">
      <w:pPr>
        <w:pStyle w:val="ListParagraph"/>
        <w:numPr>
          <w:ilvl w:val="0"/>
          <w:numId w:val="17"/>
        </w:numPr>
        <w:autoSpaceDE w:val="0"/>
        <w:autoSpaceDN w:val="0"/>
        <w:adjustRightInd w:val="0"/>
        <w:spacing w:after="0" w:afterAutospacing="0" w:line="360" w:lineRule="auto"/>
        <w:jc w:val="both"/>
        <w:rPr>
          <w:rFonts w:asciiTheme="majorBidi" w:hAnsiTheme="majorBidi" w:cstheme="majorBidi"/>
          <w:color w:val="000000"/>
          <w:sz w:val="28"/>
          <w:szCs w:val="28"/>
        </w:rPr>
      </w:pPr>
      <w:r w:rsidRPr="006602DF">
        <w:rPr>
          <w:rFonts w:asciiTheme="majorBidi" w:hAnsiTheme="majorBidi" w:cstheme="majorBidi"/>
          <w:color w:val="000000"/>
          <w:sz w:val="28"/>
          <w:szCs w:val="28"/>
        </w:rPr>
        <w:t>Occupational Legislation.</w:t>
      </w:r>
    </w:p>
    <w:p w:rsidR="00DC2D35" w:rsidRDefault="00DC2D35" w:rsidP="006615FD">
      <w:pPr>
        <w:rPr>
          <w:rFonts w:asciiTheme="majorBidi" w:hAnsiTheme="majorBidi" w:cstheme="majorBidi"/>
          <w:sz w:val="28"/>
          <w:szCs w:val="28"/>
        </w:rPr>
      </w:pP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lastRenderedPageBreak/>
        <w:t>Internal factors affect Workers:</w:t>
      </w: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p>
    <w:p w:rsidR="00CF65BB" w:rsidRDefault="00CF65BB" w:rsidP="00CF65BB">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Pr>
          <w:rFonts w:asciiTheme="majorBidi" w:hAnsiTheme="majorBidi" w:cstheme="majorBidi"/>
          <w:color w:val="000000"/>
          <w:sz w:val="28"/>
          <w:szCs w:val="28"/>
        </w:rPr>
        <w:t>Internal factors affect Workers are including the worker health, age, genetics, and physical fitness. Workers with family history of certain diseases are not encourages expose to chemicals and radiation hazards.  Even at low exposure level. Also a young worker of highly physical fitness shows much resistant to occupational diseases than aged one.</w:t>
      </w: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p>
    <w:p w:rsidR="00CF65BB" w:rsidRDefault="00CF65BB" w:rsidP="00CF65BB">
      <w:pPr>
        <w:autoSpaceDE w:val="0"/>
        <w:autoSpaceDN w:val="0"/>
        <w:adjustRightInd w:val="0"/>
        <w:spacing w:after="0" w:afterAutospacing="0"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4. External factors affect Workers: </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Physical factors: such as the exposure to heat stress noise vibration electromagnetic fields, and radiation.</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 xml:space="preserve">Chemical factors: exposure to dust, gases, and acid vapors. </w:t>
      </w:r>
    </w:p>
    <w:p w:rsidR="00CF65BB" w:rsidRPr="006F38A8"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Biological factors: such as food deficiency, vitamin deficiency, Anthrax</w:t>
      </w:r>
      <w:r w:rsidRPr="006F38A8">
        <w:rPr>
          <w:rFonts w:asciiTheme="majorBidi" w:hAnsiTheme="majorBidi" w:cstheme="majorBidi"/>
          <w:color w:val="000000"/>
          <w:sz w:val="28"/>
          <w:szCs w:val="28"/>
          <w:rtl/>
        </w:rPr>
        <w:t xml:space="preserve"> </w:t>
      </w:r>
      <w:r w:rsidRPr="006F38A8">
        <w:rPr>
          <w:rFonts w:asciiTheme="majorBidi" w:hAnsiTheme="majorBidi" w:cstheme="majorBidi"/>
          <w:color w:val="000000"/>
          <w:sz w:val="28"/>
          <w:szCs w:val="28"/>
        </w:rPr>
        <w:t>for wool industries, Cow Pox for cow farms</w:t>
      </w:r>
      <w:proofErr w:type="gramStart"/>
      <w:r w:rsidRPr="006F38A8">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proofErr w:type="spellStart"/>
      <w:r w:rsidRPr="006F38A8">
        <w:rPr>
          <w:rFonts w:asciiTheme="majorBidi" w:hAnsiTheme="majorBidi" w:cstheme="majorBidi"/>
          <w:color w:val="000000"/>
          <w:sz w:val="28"/>
          <w:szCs w:val="28"/>
        </w:rPr>
        <w:t>Schistosomiasis</w:t>
      </w:r>
      <w:proofErr w:type="spellEnd"/>
      <w:proofErr w:type="gramEnd"/>
      <w:r w:rsidRPr="006F38A8">
        <w:rPr>
          <w:rFonts w:asciiTheme="majorBidi" w:hAnsiTheme="majorBidi" w:cstheme="majorBidi"/>
          <w:color w:val="000000"/>
          <w:sz w:val="28"/>
          <w:szCs w:val="28"/>
        </w:rPr>
        <w:t xml:space="preserve"> for agricultural fields.</w:t>
      </w:r>
    </w:p>
    <w:p w:rsidR="00CF65BB" w:rsidRDefault="00CF65BB" w:rsidP="00F14368">
      <w:pPr>
        <w:pStyle w:val="ListParagraph"/>
        <w:numPr>
          <w:ilvl w:val="0"/>
          <w:numId w:val="18"/>
        </w:numPr>
        <w:autoSpaceDE w:val="0"/>
        <w:autoSpaceDN w:val="0"/>
        <w:adjustRightInd w:val="0"/>
        <w:spacing w:after="0" w:afterAutospacing="0" w:line="360" w:lineRule="auto"/>
        <w:jc w:val="both"/>
        <w:rPr>
          <w:rFonts w:asciiTheme="majorBidi" w:hAnsiTheme="majorBidi" w:cstheme="majorBidi"/>
          <w:color w:val="000000"/>
          <w:sz w:val="28"/>
          <w:szCs w:val="28"/>
        </w:rPr>
      </w:pPr>
      <w:r w:rsidRPr="006F38A8">
        <w:rPr>
          <w:rFonts w:asciiTheme="majorBidi" w:hAnsiTheme="majorBidi" w:cstheme="majorBidi"/>
          <w:color w:val="000000"/>
          <w:sz w:val="28"/>
          <w:szCs w:val="28"/>
        </w:rPr>
        <w:t xml:space="preserve">Occupational social factors: for workers how </w:t>
      </w:r>
      <w:proofErr w:type="gramStart"/>
      <w:r w:rsidRPr="006F38A8">
        <w:rPr>
          <w:rFonts w:asciiTheme="majorBidi" w:hAnsiTheme="majorBidi" w:cstheme="majorBidi"/>
          <w:color w:val="000000"/>
          <w:sz w:val="28"/>
          <w:szCs w:val="28"/>
        </w:rPr>
        <w:t>immigrates seeking</w:t>
      </w:r>
      <w:proofErr w:type="gramEnd"/>
      <w:r w:rsidRPr="006F38A8">
        <w:rPr>
          <w:rFonts w:asciiTheme="majorBidi" w:hAnsiTheme="majorBidi" w:cstheme="majorBidi"/>
          <w:color w:val="000000"/>
          <w:sz w:val="28"/>
          <w:szCs w:val="28"/>
        </w:rPr>
        <w:t xml:space="preserve"> jobs from rural area to urban areas which may cause social problems.</w:t>
      </w: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Pr="00E07E2D" w:rsidRDefault="00CF65BB" w:rsidP="00F14368">
      <w:pPr>
        <w:pStyle w:val="ListParagraph"/>
        <w:numPr>
          <w:ilvl w:val="0"/>
          <w:numId w:val="1"/>
        </w:num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E07E2D">
        <w:rPr>
          <w:rFonts w:asciiTheme="majorBidi" w:hAnsiTheme="majorBidi" w:cstheme="majorBidi"/>
          <w:b/>
          <w:bCs/>
          <w:color w:val="000000"/>
          <w:sz w:val="28"/>
          <w:szCs w:val="28"/>
        </w:rPr>
        <w:lastRenderedPageBreak/>
        <w:t>Occupational disease</w:t>
      </w:r>
      <w:r>
        <w:rPr>
          <w:rFonts w:asciiTheme="majorBidi" w:hAnsiTheme="majorBidi" w:cstheme="majorBidi"/>
          <w:b/>
          <w:bCs/>
          <w:color w:val="000000"/>
          <w:sz w:val="28"/>
          <w:szCs w:val="28"/>
        </w:rPr>
        <w:t>:</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79744" behindDoc="0" locked="0" layoutInCell="1" allowOverlap="1">
            <wp:simplePos x="0" y="0"/>
            <wp:positionH relativeFrom="column">
              <wp:posOffset>3851275</wp:posOffset>
            </wp:positionH>
            <wp:positionV relativeFrom="paragraph">
              <wp:posOffset>100965</wp:posOffset>
            </wp:positionV>
            <wp:extent cx="1393825" cy="1371600"/>
            <wp:effectExtent l="19050" t="0" r="0" b="0"/>
            <wp:wrapSquare wrapText="bothSides"/>
            <wp:docPr id="58" name="Picture 58" descr="http://t1.gstatic.com/images?q=tbn:ANd9GcQZck7-FbtoRXiCZ11t9lFOetCioQq7v9q-gjLrEJCjRsAzjHr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1.gstatic.com/images?q=tbn:ANd9GcQZck7-FbtoRXiCZ11t9lFOetCioQq7v9q-gjLrEJCjRsAzjHrlog">
                      <a:hlinkClick r:id="rId55"/>
                    </pic:cNvPr>
                    <pic:cNvPicPr>
                      <a:picLocks noChangeAspect="1" noChangeArrowheads="1"/>
                    </pic:cNvPicPr>
                  </pic:nvPicPr>
                  <pic:blipFill>
                    <a:blip r:embed="rId56" cstate="print"/>
                    <a:srcRect/>
                    <a:stretch>
                      <a:fillRect/>
                    </a:stretch>
                  </pic:blipFill>
                  <pic:spPr bwMode="auto">
                    <a:xfrm>
                      <a:off x="0" y="0"/>
                      <a:ext cx="1393825" cy="13716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The term "occupational disease" refers to those illnesses caused by exposures at the workplace. They should be separated, conceptually, from injuries that may also occur at workplaces due to a variety of hazards.</w:t>
      </w:r>
    </w:p>
    <w:p w:rsidR="00CF65BB"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14436D">
        <w:rPr>
          <w:rFonts w:asciiTheme="majorBidi" w:hAnsiTheme="majorBidi" w:cstheme="majorBidi"/>
          <w:color w:val="000000"/>
          <w:sz w:val="28"/>
          <w:szCs w:val="28"/>
        </w:rPr>
        <w:t xml:space="preserve">Occupational diseases may occur in varying time </w:t>
      </w:r>
      <w:r w:rsidRPr="0014436D">
        <w:rPr>
          <w:rFonts w:asciiTheme="majorBidi" w:hAnsiTheme="majorBidi" w:cstheme="majorBidi"/>
          <w:noProof/>
          <w:color w:val="000000"/>
          <w:sz w:val="28"/>
          <w:szCs w:val="28"/>
        </w:rPr>
        <w:t>frames, from the</w:t>
      </w:r>
      <w:r w:rsidRPr="009F3BCD">
        <w:rPr>
          <w:rFonts w:asciiTheme="majorBidi" w:hAnsiTheme="majorBidi" w:cstheme="majorBidi"/>
          <w:noProof/>
          <w:color w:val="000000"/>
          <w:sz w:val="28"/>
          <w:szCs w:val="28"/>
        </w:rPr>
        <w:t xml:space="preserve"> </w:t>
      </w:r>
      <w:r w:rsidRPr="0014436D">
        <w:rPr>
          <w:rFonts w:asciiTheme="majorBidi" w:hAnsiTheme="majorBidi" w:cstheme="majorBidi"/>
          <w:noProof/>
          <w:color w:val="000000"/>
          <w:sz w:val="28"/>
          <w:szCs w:val="28"/>
        </w:rPr>
        <w:t>instantaneous</w:t>
      </w:r>
      <w:r w:rsidRPr="0014436D">
        <w:rPr>
          <w:rFonts w:asciiTheme="majorBidi" w:hAnsiTheme="majorBidi" w:cstheme="majorBidi"/>
          <w:color w:val="000000"/>
          <w:sz w:val="28"/>
          <w:szCs w:val="28"/>
        </w:rPr>
        <w:t xml:space="preserve"> development of illness following exposure to toxic chemicals to decades between onset of exposure and the development of disease, as occurs with many occupationally related cancers. Many time frames in between these extremes may be seen as well. </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0768" behindDoc="0" locked="0" layoutInCell="1" allowOverlap="1">
            <wp:simplePos x="0" y="0"/>
            <wp:positionH relativeFrom="column">
              <wp:posOffset>3844925</wp:posOffset>
            </wp:positionH>
            <wp:positionV relativeFrom="paragraph">
              <wp:posOffset>57150</wp:posOffset>
            </wp:positionV>
            <wp:extent cx="1530350" cy="1524000"/>
            <wp:effectExtent l="19050" t="0" r="0" b="0"/>
            <wp:wrapSquare wrapText="bothSides"/>
            <wp:docPr id="73" name="il_fi" descr="http://www.pulsetoday.co.uk/pictures/160xAny/d/t/l/occupational_disease_Lung_silicosis__X_ray_SPL___single_use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ulsetoday.co.uk/pictures/160xAny/d/t/l/occupational_disease_Lung_silicosis__X_ray_SPL___single_use_only.jpg"/>
                    <pic:cNvPicPr>
                      <a:picLocks noChangeAspect="1" noChangeArrowheads="1"/>
                    </pic:cNvPicPr>
                  </pic:nvPicPr>
                  <pic:blipFill>
                    <a:blip r:embed="rId57" cstate="print"/>
                    <a:srcRect/>
                    <a:stretch>
                      <a:fillRect/>
                    </a:stretch>
                  </pic:blipFill>
                  <pic:spPr bwMode="auto">
                    <a:xfrm>
                      <a:off x="0" y="0"/>
                      <a:ext cx="1530350" cy="15240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Examples of varying time frames include instantaneous reactions</w:t>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1" name="rg_hi" descr="http://t0.gstatic.com/images?q=tbn:ANd9GcRLuL81PjoTKTAzdxLfJs5_z6--dPaTo2LjsoyfDJEYruX_c4GlM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8"/>
                    </pic:cNvPr>
                    <pic:cNvPicPr>
                      <a:picLocks noChangeAspect="1" noChangeArrowheads="1"/>
                    </pic:cNvPicPr>
                  </pic:nvPicPr>
                  <pic:blipFill>
                    <a:blip r:embed="rId5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4" name="rg_hi" descr="http://t0.gstatic.com/images?q=tbn:ANd9GcRLuL81PjoTKTAzdxLfJs5_z6--dPaTo2LjsoyfDJEYruX_c4GlM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8"/>
                    </pic:cNvPr>
                    <pic:cNvPicPr>
                      <a:picLocks noChangeAspect="1" noChangeArrowheads="1"/>
                    </pic:cNvPicPr>
                  </pic:nvPicPr>
                  <pic:blipFill>
                    <a:blip r:embed="rId5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67" name="rg_hi" descr="http://t0.gstatic.com/images?q=tbn:ANd9GcRLuL81PjoTKTAzdxLfJs5_z6--dPaTo2LjsoyfDJEYruX_c4GlM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8"/>
                    </pic:cNvPr>
                    <pic:cNvPicPr>
                      <a:picLocks noChangeAspect="1" noChangeArrowheads="1"/>
                    </pic:cNvPicPr>
                  </pic:nvPicPr>
                  <pic:blipFill>
                    <a:blip r:embed="rId5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vanish/>
          <w:color w:val="0000FF"/>
          <w:sz w:val="27"/>
          <w:szCs w:val="27"/>
        </w:rPr>
        <w:t xml:space="preserve"> </w:t>
      </w:r>
      <w:r>
        <w:rPr>
          <w:rFonts w:ascii="Arial" w:hAnsi="Arial" w:cs="Arial"/>
          <w:noProof/>
          <w:vanish/>
          <w:color w:val="0000FF"/>
          <w:sz w:val="27"/>
          <w:szCs w:val="27"/>
        </w:rPr>
        <w:drawing>
          <wp:inline distT="0" distB="0" distL="0" distR="0">
            <wp:extent cx="1219200" cy="1219200"/>
            <wp:effectExtent l="19050" t="0" r="0" b="0"/>
            <wp:docPr id="70" name="rg_hi" descr="http://t0.gstatic.com/images?q=tbn:ANd9GcRLuL81PjoTKTAzdxLfJs5_z6--dPaTo2LjsoyfDJEYruX_c4GlM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LuL81PjoTKTAzdxLfJs5_z6--dPaTo2LjsoyfDJEYruX_c4GlMA">
                      <a:hlinkClick r:id="rId58"/>
                    </pic:cNvPr>
                    <pic:cNvPicPr>
                      <a:picLocks noChangeAspect="1" noChangeArrowheads="1"/>
                    </pic:cNvPicPr>
                  </pic:nvPicPr>
                  <pic:blipFill>
                    <a:blip r:embed="rId59"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9F3BCD">
        <w:rPr>
          <w:rFonts w:ascii="Arial" w:hAnsi="Arial" w:cs="Arial"/>
          <w:sz w:val="20"/>
          <w:szCs w:val="20"/>
        </w:rPr>
        <w:t xml:space="preserve"> </w:t>
      </w:r>
      <w:r w:rsidRPr="0014436D">
        <w:rPr>
          <w:rFonts w:asciiTheme="majorBidi" w:hAnsiTheme="majorBidi" w:cstheme="majorBidi"/>
          <w:color w:val="000000"/>
          <w:sz w:val="28"/>
          <w:szCs w:val="28"/>
        </w:rPr>
        <w:t xml:space="preserve"> to exposure to chemicals such as chlorine or ammonia gas; a delay of some six to twelve hours with fumes of aerosolized zinc, as occurs when welding on galvanized steel; a delay of weeks to months with lead poisoning; a delay of decades with occupational carcinogens; and even the finding of congenital malformations in children whose parents may have been exposed to hazardous materials.</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1792" behindDoc="0" locked="0" layoutInCell="1" allowOverlap="1">
            <wp:simplePos x="0" y="0"/>
            <wp:positionH relativeFrom="column">
              <wp:posOffset>3629025</wp:posOffset>
            </wp:positionH>
            <wp:positionV relativeFrom="paragraph">
              <wp:posOffset>427990</wp:posOffset>
            </wp:positionV>
            <wp:extent cx="1628775" cy="1219200"/>
            <wp:effectExtent l="19050" t="0" r="9525" b="0"/>
            <wp:wrapSquare wrapText="bothSides"/>
            <wp:docPr id="76" name="Picture 76" descr="http://t1.gstatic.com/images?q=tbn:ANd9GcQV-QfBXjj7MqJsMiqMa5rrOXEhuU_0S3CsIOVBIfcCA2VPxO7yPZLb3crs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1.gstatic.com/images?q=tbn:ANd9GcQV-QfBXjj7MqJsMiqMa5rrOXEhuU_0S3CsIOVBIfcCA2VPxO7yPZLb3crs3A">
                      <a:hlinkClick r:id="rId60"/>
                    </pic:cNvPr>
                    <pic:cNvPicPr>
                      <a:picLocks noChangeAspect="1" noChangeArrowheads="1"/>
                    </pic:cNvPicPr>
                  </pic:nvPicPr>
                  <pic:blipFill>
                    <a:blip r:embed="rId61" cstate="print"/>
                    <a:srcRect/>
                    <a:stretch>
                      <a:fillRect/>
                    </a:stretch>
                  </pic:blipFill>
                  <pic:spPr bwMode="auto">
                    <a:xfrm>
                      <a:off x="0" y="0"/>
                      <a:ext cx="1628775" cy="12192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Although not all occupational exposures that cause illness lead to death, considerable numbers of deaths each year are associated with workplace exposures.</w:t>
      </w:r>
      <w:r w:rsidRPr="00EE7F0F">
        <w:rPr>
          <w:rFonts w:ascii="Arial" w:hAnsi="Arial" w:cs="Arial"/>
          <w:color w:val="0000FF"/>
          <w:sz w:val="27"/>
          <w:szCs w:val="27"/>
          <w:shd w:val="clear" w:color="auto" w:fill="CCCCCC"/>
        </w:rPr>
        <w:t xml:space="preserve"> </w:t>
      </w:r>
      <w:r w:rsidRPr="0014436D">
        <w:rPr>
          <w:rFonts w:asciiTheme="majorBidi" w:hAnsiTheme="majorBidi" w:cstheme="majorBidi"/>
          <w:color w:val="000000"/>
          <w:sz w:val="28"/>
          <w:szCs w:val="28"/>
        </w:rPr>
        <w:t xml:space="preserve"> While it is relatively easy to count deaths due to occupational injuries, it is much more difficult for delayed illnesses. For injuries, the most recent available data indicates that more than 6,200 fatal occupational injuries occur in the United States each year, with more than 40 percent </w:t>
      </w:r>
      <w:r w:rsidRPr="0014436D">
        <w:rPr>
          <w:rFonts w:asciiTheme="majorBidi" w:hAnsiTheme="majorBidi" w:cstheme="majorBidi"/>
          <w:color w:val="000000"/>
          <w:sz w:val="28"/>
          <w:szCs w:val="28"/>
        </w:rPr>
        <w:lastRenderedPageBreak/>
        <w:t>associated with transportation, and most of these related to motor-vehicle</w:t>
      </w:r>
      <w:r w:rsidRPr="00EE7F0F">
        <w:rPr>
          <w:rFonts w:ascii="Arial" w:hAnsi="Arial" w:cs="Arial"/>
          <w:sz w:val="20"/>
          <w:szCs w:val="20"/>
        </w:rPr>
        <w:t xml:space="preserve"> </w:t>
      </w:r>
      <w:r w:rsidRPr="0014436D">
        <w:rPr>
          <w:rFonts w:asciiTheme="majorBidi" w:hAnsiTheme="majorBidi" w:cstheme="majorBidi"/>
          <w:color w:val="000000"/>
          <w:sz w:val="28"/>
          <w:szCs w:val="28"/>
        </w:rPr>
        <w:t xml:space="preserve"> fatalities. Homicides are the second leading cause of death in the workplace, accounting for some 14 percent of the total. The leading causes of death from injuries vary by sex, with motor vehicles accounting for the greatest number of deaths in men, and homicides in women. Workers older than sixty-five have the highest rates of occupational-injury deaths. Also, smaller workplaces (those with less than ten workers) have the highest fatality rate. Many large companies invest in occupational safety and health programs and do ongoing workplace assessments. Companies with strong programs are known to have lower injury rates.</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sidRPr="0014436D">
        <w:rPr>
          <w:rFonts w:asciiTheme="majorBidi" w:hAnsiTheme="majorBidi" w:cstheme="majorBidi"/>
          <w:color w:val="000000"/>
          <w:sz w:val="28"/>
          <w:szCs w:val="28"/>
        </w:rPr>
        <w:t>As noted above, deaths from occupational illness for most diseases are hard to enumerate. The only diseases for which reasonably good data exists are the pneumoconiosis, such as asbestosis, coal-workers pneumoconiosis, and silicosis. For many other diseases, such as those from chemical exposure, various occupational cancers, and other problems, individual fatalities are difficult to recognize and record.</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3840" behindDoc="0" locked="0" layoutInCell="1" allowOverlap="1">
            <wp:simplePos x="0" y="0"/>
            <wp:positionH relativeFrom="column">
              <wp:posOffset>2669540</wp:posOffset>
            </wp:positionH>
            <wp:positionV relativeFrom="paragraph">
              <wp:posOffset>219075</wp:posOffset>
            </wp:positionV>
            <wp:extent cx="2410460" cy="2727960"/>
            <wp:effectExtent l="19050" t="0" r="8890" b="0"/>
            <wp:wrapSquare wrapText="bothSides"/>
            <wp:docPr id="82" name="il_fi" descr="http://www.ourhealthnetwork.com/UserFiles/Image/carpaltunn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urhealthnetwork.com/UserFiles/Image/carpaltunnel.gif"/>
                    <pic:cNvPicPr>
                      <a:picLocks noChangeAspect="1" noChangeArrowheads="1"/>
                    </pic:cNvPicPr>
                  </pic:nvPicPr>
                  <pic:blipFill>
                    <a:blip r:embed="rId62" cstate="print"/>
                    <a:srcRect/>
                    <a:stretch>
                      <a:fillRect/>
                    </a:stretch>
                  </pic:blipFill>
                  <pic:spPr bwMode="auto">
                    <a:xfrm>
                      <a:off x="0" y="0"/>
                      <a:ext cx="2410460" cy="272796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 xml:space="preserve">Among the occupational diseases most commonly reported, those relating to repeated trauma, such as carpal tunnel syndrome, tendonitis, and noise–induced hearing loss, accounted for more than 60 percent. Carpal tunnel syndrome alone accounted for almost 30,000 cases with days away from work. For those cases of carpal tunnel </w:t>
      </w:r>
      <w:proofErr w:type="gramStart"/>
      <w:r w:rsidRPr="0014436D">
        <w:rPr>
          <w:rFonts w:asciiTheme="majorBidi" w:hAnsiTheme="majorBidi" w:cstheme="majorBidi"/>
          <w:color w:val="000000"/>
          <w:sz w:val="28"/>
          <w:szCs w:val="28"/>
        </w:rPr>
        <w:t>syndrome  with</w:t>
      </w:r>
      <w:proofErr w:type="gramEnd"/>
      <w:r w:rsidRPr="0014436D">
        <w:rPr>
          <w:rFonts w:asciiTheme="majorBidi" w:hAnsiTheme="majorBidi" w:cstheme="majorBidi"/>
          <w:color w:val="000000"/>
          <w:sz w:val="28"/>
          <w:szCs w:val="28"/>
        </w:rPr>
        <w:t xml:space="preserve"> workplace absence, half needed twenty-</w:t>
      </w:r>
      <w:r w:rsidRPr="0014436D">
        <w:rPr>
          <w:rFonts w:asciiTheme="majorBidi" w:hAnsiTheme="majorBidi" w:cstheme="majorBidi"/>
          <w:color w:val="000000"/>
          <w:sz w:val="28"/>
          <w:szCs w:val="28"/>
        </w:rPr>
        <w:lastRenderedPageBreak/>
        <w:t>five or more days away from work. Skin diseases represented about 13 percent (58,000 cases) of work related illnesses. Dermatitis, or inflammation of the skin, resulted in more than 6,500 cases that required time away from work.</w:t>
      </w:r>
    </w:p>
    <w:p w:rsidR="00CF65BB" w:rsidRPr="0014436D" w:rsidRDefault="00CF65BB" w:rsidP="00CF65BB">
      <w:pPr>
        <w:autoSpaceDE w:val="0"/>
        <w:autoSpaceDN w:val="0"/>
        <w:adjustRightInd w:val="0"/>
        <w:spacing w:after="0" w:afterAutospacing="0" w:line="360" w:lineRule="auto"/>
        <w:ind w:firstLine="72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82816" behindDoc="0" locked="0" layoutInCell="1" allowOverlap="1">
            <wp:simplePos x="0" y="0"/>
            <wp:positionH relativeFrom="column">
              <wp:posOffset>3752850</wp:posOffset>
            </wp:positionH>
            <wp:positionV relativeFrom="paragraph">
              <wp:posOffset>-122555</wp:posOffset>
            </wp:positionV>
            <wp:extent cx="1626870" cy="2438400"/>
            <wp:effectExtent l="19050" t="0" r="0" b="0"/>
            <wp:wrapSquare wrapText="bothSides"/>
            <wp:docPr id="79" name="il_fi" descr="http://www.thecoffeedrops.com/wp-content/uploads/2010/11/occupational-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coffeedrops.com/wp-content/uploads/2010/11/occupational-disease.jpg"/>
                    <pic:cNvPicPr>
                      <a:picLocks noChangeAspect="1" noChangeArrowheads="1"/>
                    </pic:cNvPicPr>
                  </pic:nvPicPr>
                  <pic:blipFill>
                    <a:blip r:embed="rId63" cstate="print"/>
                    <a:srcRect/>
                    <a:stretch>
                      <a:fillRect/>
                    </a:stretch>
                  </pic:blipFill>
                  <pic:spPr bwMode="auto">
                    <a:xfrm>
                      <a:off x="0" y="0"/>
                      <a:ext cx="1626870" cy="2438400"/>
                    </a:xfrm>
                    <a:prstGeom prst="rect">
                      <a:avLst/>
                    </a:prstGeom>
                    <a:noFill/>
                    <a:ln w="9525">
                      <a:noFill/>
                      <a:miter lim="800000"/>
                      <a:headEnd/>
                      <a:tailEnd/>
                    </a:ln>
                  </pic:spPr>
                </pic:pic>
              </a:graphicData>
            </a:graphic>
          </wp:anchor>
        </w:drawing>
      </w:r>
      <w:r w:rsidRPr="0014436D">
        <w:rPr>
          <w:rFonts w:asciiTheme="majorBidi" w:hAnsiTheme="majorBidi" w:cstheme="majorBidi"/>
          <w:color w:val="000000"/>
          <w:sz w:val="28"/>
          <w:szCs w:val="28"/>
        </w:rPr>
        <w:t xml:space="preserve">There are insufficient numbers of occupational physicians properly trained to care for the hundreds of thousands of cases of occupational disease. Only about 10,000 of some 800,000 American </w:t>
      </w:r>
      <w:proofErr w:type="gramStart"/>
      <w:r w:rsidRPr="0014436D">
        <w:rPr>
          <w:rFonts w:asciiTheme="majorBidi" w:hAnsiTheme="majorBidi" w:cstheme="majorBidi"/>
          <w:color w:val="000000"/>
          <w:sz w:val="28"/>
          <w:szCs w:val="28"/>
        </w:rPr>
        <w:t>doctors</w:t>
      </w:r>
      <w:proofErr w:type="gramEnd"/>
      <w:r w:rsidRPr="0014436D">
        <w:rPr>
          <w:rFonts w:asciiTheme="majorBidi" w:hAnsiTheme="majorBidi" w:cstheme="majorBidi"/>
          <w:color w:val="000000"/>
          <w:sz w:val="28"/>
          <w:szCs w:val="28"/>
        </w:rPr>
        <w:t xml:space="preserve"> practice in the field of occupational medicine, and only a small percentage of these have had training leading to certification as specialists in this field. Most occupational diseases are treated by primary-care physicians, and, unfortunately, many of them have had little or no training in occupational disease.</w:t>
      </w:r>
    </w:p>
    <w:p w:rsidR="00CF65BB" w:rsidRDefault="00CF65BB" w:rsidP="006615FD">
      <w:pPr>
        <w:rPr>
          <w:rFonts w:asciiTheme="majorBidi" w:hAnsiTheme="majorBidi" w:cstheme="majorBidi"/>
          <w:sz w:val="28"/>
          <w:szCs w:val="28"/>
        </w:rPr>
      </w:pPr>
    </w:p>
    <w:p w:rsidR="00CF65BB" w:rsidRPr="00EE7F0F" w:rsidRDefault="00CF65BB" w:rsidP="00CF65BB">
      <w:pPr>
        <w:spacing w:line="360" w:lineRule="auto"/>
        <w:jc w:val="both"/>
        <w:rPr>
          <w:rFonts w:asciiTheme="majorBidi" w:hAnsiTheme="majorBidi" w:cstheme="majorBidi"/>
          <w:b/>
          <w:bCs/>
          <w:sz w:val="28"/>
          <w:szCs w:val="28"/>
        </w:rPr>
      </w:pPr>
      <w:r w:rsidRPr="00EE7F0F">
        <w:rPr>
          <w:rFonts w:asciiTheme="majorBidi" w:hAnsiTheme="majorBidi" w:cstheme="majorBidi"/>
          <w:b/>
          <w:bCs/>
          <w:sz w:val="28"/>
          <w:szCs w:val="28"/>
        </w:rPr>
        <w:t>Occupational Hazards:</w:t>
      </w:r>
    </w:p>
    <w:p w:rsidR="00CF65B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Physical hazards</w:t>
      </w:r>
      <w:r w:rsidRPr="008C036B">
        <w:rPr>
          <w:rFonts w:asciiTheme="majorBidi" w:hAnsiTheme="majorBidi" w:cstheme="majorBidi"/>
          <w:sz w:val="28"/>
          <w:szCs w:val="28"/>
        </w:rPr>
        <w:t xml:space="preserve"> may include noise, temperature extremes, illumination extremes, ionizing or non-ionizing radiation, and ergonomics. </w:t>
      </w:r>
    </w:p>
    <w:p w:rsidR="00CF65B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Chemical hazards</w:t>
      </w:r>
      <w:r w:rsidRPr="008C036B">
        <w:rPr>
          <w:rFonts w:asciiTheme="majorBidi" w:hAnsiTheme="majorBidi" w:cstheme="majorBidi"/>
          <w:sz w:val="28"/>
          <w:szCs w:val="28"/>
        </w:rPr>
        <w:t xml:space="preserve"> related to Dangerous Goods or Hazardous Substances are frequently investigated by Occupational Hygienists. Other related areas including Indoor air quality (IAQ) and safety may also receive the attention of the Occupational Hygienist. </w:t>
      </w:r>
    </w:p>
    <w:p w:rsidR="00CF65BB" w:rsidRPr="008C036B" w:rsidRDefault="00CF65BB" w:rsidP="00CF65BB">
      <w:pPr>
        <w:spacing w:line="240" w:lineRule="auto"/>
        <w:ind w:firstLine="720"/>
        <w:jc w:val="both"/>
        <w:rPr>
          <w:rFonts w:asciiTheme="majorBidi" w:hAnsiTheme="majorBidi" w:cstheme="majorBidi"/>
          <w:sz w:val="28"/>
          <w:szCs w:val="28"/>
        </w:rPr>
      </w:pPr>
      <w:r w:rsidRPr="005A6DE9">
        <w:rPr>
          <w:rFonts w:asciiTheme="majorBidi" w:hAnsiTheme="majorBidi" w:cstheme="majorBidi"/>
          <w:b/>
          <w:bCs/>
          <w:sz w:val="28"/>
          <w:szCs w:val="28"/>
        </w:rPr>
        <w:t>Biological hazards</w:t>
      </w:r>
      <w:r w:rsidRPr="008C036B">
        <w:rPr>
          <w:rFonts w:asciiTheme="majorBidi" w:hAnsiTheme="majorBidi" w:cstheme="majorBidi"/>
          <w:sz w:val="28"/>
          <w:szCs w:val="28"/>
        </w:rPr>
        <w:t xml:space="preserve"> may stem from the potential for legionella exposure at work or the investigation of biological injury or effects at work, such as dermatitis may be investigated.</w:t>
      </w:r>
    </w:p>
    <w:p w:rsidR="00CF65BB" w:rsidRDefault="00CF65BB" w:rsidP="00CF65BB">
      <w:pPr>
        <w:spacing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85888" behindDoc="0" locked="0" layoutInCell="1" allowOverlap="1">
            <wp:simplePos x="0" y="0"/>
            <wp:positionH relativeFrom="column">
              <wp:posOffset>3068955</wp:posOffset>
            </wp:positionH>
            <wp:positionV relativeFrom="paragraph">
              <wp:posOffset>1378585</wp:posOffset>
            </wp:positionV>
            <wp:extent cx="2312670" cy="1630680"/>
            <wp:effectExtent l="19050" t="0" r="0" b="0"/>
            <wp:wrapSquare wrapText="bothSides"/>
            <wp:docPr id="88" name="il_fi" descr="http://www.acornoh.co.uk/images/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ornoh.co.uk/images/dust.jpg"/>
                    <pic:cNvPicPr>
                      <a:picLocks noChangeAspect="1" noChangeArrowheads="1"/>
                    </pic:cNvPicPr>
                  </pic:nvPicPr>
                  <pic:blipFill>
                    <a:blip r:embed="rId64" cstate="print"/>
                    <a:srcRect/>
                    <a:stretch>
                      <a:fillRect/>
                    </a:stretch>
                  </pic:blipFill>
                  <pic:spPr bwMode="auto">
                    <a:xfrm>
                      <a:off x="0" y="0"/>
                      <a:ext cx="2312670" cy="1630680"/>
                    </a:xfrm>
                    <a:prstGeom prst="rect">
                      <a:avLst/>
                    </a:prstGeom>
                    <a:noFill/>
                    <a:ln w="9525">
                      <a:noFill/>
                      <a:miter lim="800000"/>
                      <a:headEnd/>
                      <a:tailEnd/>
                    </a:ln>
                  </pic:spPr>
                </pic:pic>
              </a:graphicData>
            </a:graphic>
          </wp:anchor>
        </w:drawing>
      </w:r>
      <w:r w:rsidRPr="008C036B">
        <w:rPr>
          <w:rFonts w:asciiTheme="majorBidi" w:hAnsiTheme="majorBidi" w:cstheme="majorBidi"/>
          <w:sz w:val="28"/>
          <w:szCs w:val="28"/>
        </w:rPr>
        <w:t xml:space="preserve">As part of the investigation process, the Occupational Hygienist may be called upon to communicate effectively regarding the nature of the hazard, the potential for risk, and the appropriate methods of control. </w:t>
      </w:r>
    </w:p>
    <w:p w:rsidR="00CF65BB" w:rsidRDefault="00CF65BB" w:rsidP="00CF65BB">
      <w:pPr>
        <w:spacing w:line="360" w:lineRule="auto"/>
        <w:ind w:firstLine="720"/>
        <w:jc w:val="both"/>
        <w:rPr>
          <w:rFonts w:asciiTheme="majorBidi" w:hAnsiTheme="majorBidi" w:cstheme="majorBidi"/>
          <w:sz w:val="28"/>
          <w:szCs w:val="28"/>
        </w:rPr>
      </w:pPr>
      <w:r w:rsidRPr="008C036B">
        <w:rPr>
          <w:rFonts w:asciiTheme="majorBidi" w:hAnsiTheme="majorBidi" w:cstheme="majorBidi"/>
          <w:sz w:val="28"/>
          <w:szCs w:val="28"/>
        </w:rPr>
        <w:t>Appropriate controls are selected from the hierarchy of control: by Elimination, Substitution, Engineering, Administration and Personal Protective Equipment (PPE) in order to control the hazard or eliminate the risk. Such controls may involve recommendations as simple as appropriate PPE such as a 'basic' particulate dust mask to occasionally designing dust extraction ventilation systems, work places or management systems in order to manage people and programs for the preservation of health and well-being of those who enter a workplace.</w:t>
      </w:r>
    </w:p>
    <w:p w:rsidR="00CF65BB" w:rsidRDefault="00CF65BB" w:rsidP="00CF65BB">
      <w:pPr>
        <w:spacing w:line="360" w:lineRule="auto"/>
        <w:ind w:firstLine="360"/>
        <w:jc w:val="both"/>
        <w:rPr>
          <w:rFonts w:asciiTheme="majorBidi" w:hAnsiTheme="majorBidi" w:cstheme="majorBidi"/>
          <w:sz w:val="28"/>
          <w:szCs w:val="28"/>
        </w:rPr>
      </w:pPr>
      <w:r w:rsidRPr="00EC013B">
        <w:rPr>
          <w:rFonts w:asciiTheme="majorBidi" w:hAnsiTheme="majorBidi" w:cstheme="majorBidi"/>
          <w:sz w:val="28"/>
          <w:szCs w:val="28"/>
        </w:rPr>
        <w:t>The primary</w:t>
      </w:r>
      <w:r>
        <w:rPr>
          <w:rFonts w:asciiTheme="majorBidi" w:hAnsiTheme="majorBidi" w:cstheme="majorBidi"/>
          <w:sz w:val="28"/>
          <w:szCs w:val="28"/>
        </w:rPr>
        <w:t xml:space="preserve"> </w:t>
      </w:r>
      <w:proofErr w:type="gramStart"/>
      <w:r w:rsidRPr="00AC1EAD">
        <w:rPr>
          <w:rFonts w:asciiTheme="majorBidi" w:hAnsiTheme="majorBidi" w:cstheme="majorBidi"/>
          <w:sz w:val="28"/>
          <w:szCs w:val="28"/>
        </w:rPr>
        <w:t>Anthropogenic</w:t>
      </w:r>
      <w:proofErr w:type="gramEnd"/>
      <w:r w:rsidRPr="00EC013B">
        <w:rPr>
          <w:rFonts w:asciiTheme="majorBidi" w:hAnsiTheme="majorBidi" w:cstheme="majorBidi"/>
          <w:sz w:val="28"/>
          <w:szCs w:val="28"/>
        </w:rPr>
        <w:t xml:space="preserve"> sources of heavy metals are point sources such as mines, foundries, smelters, and coal-burning power plants, as well as diffuse sources such as combustion by-products and vehicle emissions.</w:t>
      </w:r>
    </w:p>
    <w:p w:rsidR="00CF65BB" w:rsidRPr="00EC013B" w:rsidRDefault="00CF65BB" w:rsidP="00CF65BB">
      <w:pPr>
        <w:spacing w:line="360" w:lineRule="auto"/>
        <w:ind w:firstLine="360"/>
        <w:jc w:val="both"/>
        <w:rPr>
          <w:rFonts w:asciiTheme="majorBidi" w:hAnsiTheme="majorBidi" w:cstheme="majorBidi"/>
          <w:sz w:val="28"/>
          <w:szCs w:val="28"/>
        </w:rPr>
      </w:pPr>
      <w:r w:rsidRPr="00EC013B">
        <w:rPr>
          <w:rFonts w:asciiTheme="majorBidi" w:hAnsiTheme="majorBidi" w:cstheme="majorBidi"/>
          <w:sz w:val="28"/>
          <w:szCs w:val="28"/>
        </w:rPr>
        <w:t xml:space="preserve">Heavy metal exposure occurs through three primary routes: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Inhalation.</w:t>
      </w:r>
      <w:r w:rsidRPr="003F6851">
        <w:rPr>
          <w:rFonts w:asciiTheme="majorBidi" w:hAnsiTheme="majorBidi" w:cstheme="majorBidi"/>
          <w:sz w:val="28"/>
          <w:szCs w:val="28"/>
        </w:rPr>
        <w:t xml:space="preserve"> Common examples include workers scraping or sanding lead paint and workers in factories where heavy metals are melted and processed. In the days before leaded gasoline was banned, those living alongside heavily traveled roads faced significant exposure through tailpipe emissions.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Ingestion.</w:t>
      </w:r>
      <w:r w:rsidRPr="003F6851">
        <w:rPr>
          <w:rFonts w:asciiTheme="majorBidi" w:hAnsiTheme="majorBidi" w:cstheme="majorBidi"/>
          <w:sz w:val="28"/>
          <w:szCs w:val="28"/>
        </w:rPr>
        <w:t xml:space="preserve"> The leading cause of lead poisoning in children is eating old paint chips. A major source of elevated mercury levels in </w:t>
      </w:r>
      <w:r w:rsidRPr="003F6851">
        <w:rPr>
          <w:rFonts w:asciiTheme="majorBidi" w:hAnsiTheme="majorBidi" w:cstheme="majorBidi"/>
          <w:sz w:val="28"/>
          <w:szCs w:val="28"/>
        </w:rPr>
        <w:lastRenderedPageBreak/>
        <w:t xml:space="preserve">humans comes from eating contaminated fish. And people can drink arsenic from wells contaminated by arsenic-containing pesticides. </w:t>
      </w:r>
    </w:p>
    <w:p w:rsidR="00CF65BB" w:rsidRPr="003F6851" w:rsidRDefault="00CF65BB" w:rsidP="00F14368">
      <w:pPr>
        <w:pStyle w:val="ListParagraph"/>
        <w:numPr>
          <w:ilvl w:val="0"/>
          <w:numId w:val="2"/>
        </w:numPr>
        <w:spacing w:line="360" w:lineRule="auto"/>
        <w:jc w:val="both"/>
        <w:rPr>
          <w:rFonts w:asciiTheme="majorBidi" w:hAnsiTheme="majorBidi" w:cstheme="majorBidi"/>
          <w:sz w:val="28"/>
          <w:szCs w:val="28"/>
        </w:rPr>
      </w:pPr>
      <w:r w:rsidRPr="003F6851">
        <w:rPr>
          <w:rFonts w:asciiTheme="majorBidi" w:hAnsiTheme="majorBidi" w:cstheme="majorBidi"/>
          <w:b/>
          <w:bCs/>
          <w:sz w:val="28"/>
          <w:szCs w:val="28"/>
        </w:rPr>
        <w:t>Skin absorption</w:t>
      </w:r>
      <w:r w:rsidRPr="003F6851">
        <w:rPr>
          <w:rFonts w:asciiTheme="majorBidi" w:hAnsiTheme="majorBidi" w:cstheme="majorBidi"/>
          <w:sz w:val="28"/>
          <w:szCs w:val="28"/>
        </w:rPr>
        <w:t>. Day to day contact with heavy metals can cause poisoning. Dermal exposure is a serious concern for workers in fields where the irrigation water contains naturally-</w:t>
      </w:r>
      <w:proofErr w:type="spellStart"/>
      <w:r w:rsidRPr="003F6851">
        <w:rPr>
          <w:rFonts w:asciiTheme="majorBidi" w:hAnsiTheme="majorBidi" w:cstheme="majorBidi"/>
          <w:sz w:val="28"/>
          <w:szCs w:val="28"/>
        </w:rPr>
        <w:t>occuring</w:t>
      </w:r>
      <w:proofErr w:type="spellEnd"/>
      <w:r w:rsidRPr="003F6851">
        <w:rPr>
          <w:rFonts w:asciiTheme="majorBidi" w:hAnsiTheme="majorBidi" w:cstheme="majorBidi"/>
          <w:sz w:val="28"/>
          <w:szCs w:val="28"/>
        </w:rPr>
        <w:t xml:space="preserve"> arsenic (such as Asian rice paddies). </w:t>
      </w:r>
    </w:p>
    <w:p w:rsidR="00CF65BB" w:rsidRDefault="00CF65BB">
      <w:pPr>
        <w:rPr>
          <w:rFonts w:asciiTheme="majorBidi" w:hAnsiTheme="majorBidi" w:cstheme="majorBidi"/>
          <w:b/>
          <w:bCs/>
          <w:color w:val="000000"/>
          <w:sz w:val="28"/>
          <w:szCs w:val="28"/>
        </w:rPr>
      </w:pPr>
      <w:r>
        <w:rPr>
          <w:rFonts w:asciiTheme="majorBidi" w:hAnsiTheme="majorBidi" w:cstheme="majorBidi"/>
          <w:b/>
          <w:bCs/>
          <w:color w:val="000000"/>
          <w:sz w:val="28"/>
          <w:szCs w:val="28"/>
        </w:rPr>
        <w:br w:type="page"/>
      </w:r>
    </w:p>
    <w:p w:rsidR="00CF65BB" w:rsidRDefault="00CF65BB">
      <w:pPr>
        <w:rPr>
          <w:rFonts w:asciiTheme="majorBidi" w:hAnsiTheme="majorBidi" w:cstheme="majorBidi"/>
          <w:b/>
          <w:bCs/>
          <w:color w:val="000000"/>
          <w:sz w:val="28"/>
          <w:szCs w:val="28"/>
        </w:rPr>
      </w:pPr>
    </w:p>
    <w:p w:rsidR="00CF65BB" w:rsidRDefault="00CF65BB">
      <w:pPr>
        <w:rPr>
          <w:rFonts w:asciiTheme="majorBidi" w:hAnsiTheme="majorBidi" w:cstheme="majorBidi"/>
          <w:b/>
          <w:bCs/>
          <w:color w:val="000000"/>
          <w:sz w:val="28"/>
          <w:szCs w:val="28"/>
        </w:rPr>
      </w:pPr>
    </w:p>
    <w:p w:rsidR="00CF65BB" w:rsidRPr="00CF65BB" w:rsidRDefault="00CF65BB" w:rsidP="00CF65BB">
      <w:pPr>
        <w:spacing w:line="360" w:lineRule="auto"/>
        <w:ind w:left="360"/>
        <w:jc w:val="both"/>
        <w:rPr>
          <w:rFonts w:asciiTheme="majorBidi" w:hAnsiTheme="majorBidi" w:cstheme="majorBidi"/>
          <w:b/>
          <w:bCs/>
          <w:color w:val="000000"/>
          <w:sz w:val="28"/>
          <w:szCs w:val="28"/>
        </w:rPr>
      </w:pPr>
      <w:r w:rsidRPr="00CF65BB">
        <w:rPr>
          <w:rFonts w:asciiTheme="majorBidi" w:hAnsiTheme="majorBidi" w:cstheme="majorBidi"/>
          <w:b/>
          <w:bCs/>
          <w:color w:val="000000"/>
          <w:sz w:val="28"/>
          <w:szCs w:val="28"/>
        </w:rPr>
        <w:t>EXAMPLES: Some of the injuries you may develop and the solution.</w:t>
      </w:r>
    </w:p>
    <w:tbl>
      <w:tblPr>
        <w:tblStyle w:val="TableGrid"/>
        <w:tblW w:w="0" w:type="auto"/>
        <w:tblLook w:val="04A0" w:firstRow="1" w:lastRow="0" w:firstColumn="1" w:lastColumn="0" w:noHBand="0" w:noVBand="1"/>
      </w:tblPr>
      <w:tblGrid>
        <w:gridCol w:w="4261"/>
        <w:gridCol w:w="4261"/>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1</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7936" behindDoc="1" locked="0" layoutInCell="1" allowOverlap="1">
                  <wp:simplePos x="0" y="0"/>
                  <wp:positionH relativeFrom="column">
                    <wp:posOffset>113179</wp:posOffset>
                  </wp:positionH>
                  <wp:positionV relativeFrom="paragraph">
                    <wp:posOffset>-560</wp:posOffset>
                  </wp:positionV>
                  <wp:extent cx="2119033" cy="2595282"/>
                  <wp:effectExtent l="19050" t="0" r="0" b="0"/>
                  <wp:wrapTight wrapText="bothSides">
                    <wp:wrapPolygon edited="0">
                      <wp:start x="-194" y="0"/>
                      <wp:lineTo x="-194" y="21404"/>
                      <wp:lineTo x="21554" y="21404"/>
                      <wp:lineTo x="21554" y="0"/>
                      <wp:lineTo x="-194" y="0"/>
                    </wp:wrapPolygon>
                  </wp:wrapTight>
                  <wp:docPr id="2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srcRect l="52796" t="34456" r="25309" b="17617"/>
                          <a:stretch>
                            <a:fillRect/>
                          </a:stretch>
                        </pic:blipFill>
                        <pic:spPr bwMode="auto">
                          <a:xfrm>
                            <a:off x="0" y="0"/>
                            <a:ext cx="2119033" cy="2595282"/>
                          </a:xfrm>
                          <a:prstGeom prst="rect">
                            <a:avLst/>
                          </a:prstGeom>
                          <a:noFill/>
                          <a:ln w="9525">
                            <a:noFill/>
                            <a:miter lim="800000"/>
                            <a:headEnd/>
                            <a:tailEnd/>
                          </a:ln>
                        </pic:spPr>
                      </pic:pic>
                    </a:graphicData>
                  </a:graphic>
                </wp:anchor>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8960" behindDoc="1" locked="0" layoutInCell="1" allowOverlap="1">
                  <wp:simplePos x="0" y="0"/>
                  <wp:positionH relativeFrom="column">
                    <wp:posOffset>-51061</wp:posOffset>
                  </wp:positionH>
                  <wp:positionV relativeFrom="paragraph">
                    <wp:posOffset>53228</wp:posOffset>
                  </wp:positionV>
                  <wp:extent cx="2038350" cy="2487706"/>
                  <wp:effectExtent l="19050" t="0" r="0" b="0"/>
                  <wp:wrapTight wrapText="bothSides">
                    <wp:wrapPolygon edited="0">
                      <wp:start x="-202" y="0"/>
                      <wp:lineTo x="-202" y="21503"/>
                      <wp:lineTo x="21600" y="21503"/>
                      <wp:lineTo x="21600" y="0"/>
                      <wp:lineTo x="-202" y="0"/>
                    </wp:wrapPolygon>
                  </wp:wrapTight>
                  <wp:docPr id="2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srcRect l="32769" t="31364" r="52033" b="35734"/>
                          <a:stretch>
                            <a:fillRect/>
                          </a:stretch>
                        </pic:blipFill>
                        <pic:spPr bwMode="auto">
                          <a:xfrm>
                            <a:off x="0" y="0"/>
                            <a:ext cx="2038350" cy="2487706"/>
                          </a:xfrm>
                          <a:prstGeom prst="rect">
                            <a:avLst/>
                          </a:prstGeom>
                          <a:noFill/>
                          <a:ln w="9525">
                            <a:noFill/>
                            <a:miter lim="800000"/>
                            <a:headEnd/>
                            <a:tailEnd/>
                          </a:ln>
                        </pic:spPr>
                      </pic:pic>
                    </a:graphicData>
                  </a:graphic>
                </wp:anchor>
              </w:drawing>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2</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89984" behindDoc="1" locked="0" layoutInCell="1" allowOverlap="1">
                  <wp:simplePos x="0" y="0"/>
                  <wp:positionH relativeFrom="column">
                    <wp:posOffset>19050</wp:posOffset>
                  </wp:positionH>
                  <wp:positionV relativeFrom="paragraph">
                    <wp:posOffset>2801</wp:posOffset>
                  </wp:positionV>
                  <wp:extent cx="2409788" cy="2017059"/>
                  <wp:effectExtent l="19050" t="0" r="0" b="0"/>
                  <wp:wrapTight wrapText="bothSides">
                    <wp:wrapPolygon edited="0">
                      <wp:start x="-171" y="0"/>
                      <wp:lineTo x="-171" y="21420"/>
                      <wp:lineTo x="21515" y="21420"/>
                      <wp:lineTo x="21515" y="0"/>
                      <wp:lineTo x="-171" y="0"/>
                    </wp:wrapPolygon>
                  </wp:wrapTight>
                  <wp:docPr id="2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l="49716" t="38181" r="28770" b="30000"/>
                          <a:stretch>
                            <a:fillRect/>
                          </a:stretch>
                        </pic:blipFill>
                        <pic:spPr bwMode="auto">
                          <a:xfrm>
                            <a:off x="0" y="0"/>
                            <a:ext cx="2409788" cy="2017059"/>
                          </a:xfrm>
                          <a:prstGeom prst="rect">
                            <a:avLst/>
                          </a:prstGeom>
                          <a:noFill/>
                          <a:ln w="9525">
                            <a:noFill/>
                            <a:miter lim="800000"/>
                            <a:headEnd/>
                            <a:tailEnd/>
                          </a:ln>
                        </pic:spPr>
                      </pic:pic>
                    </a:graphicData>
                  </a:graphic>
                </wp:anchor>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anchor distT="0" distB="0" distL="114300" distR="114300" simplePos="0" relativeHeight="251691008" behindDoc="1" locked="0" layoutInCell="1" allowOverlap="1">
                  <wp:simplePos x="0" y="0"/>
                  <wp:positionH relativeFrom="column">
                    <wp:posOffset>-51061</wp:posOffset>
                  </wp:positionH>
                  <wp:positionV relativeFrom="paragraph">
                    <wp:posOffset>177613</wp:posOffset>
                  </wp:positionV>
                  <wp:extent cx="2078691" cy="2097741"/>
                  <wp:effectExtent l="19050" t="0" r="0" b="0"/>
                  <wp:wrapTight wrapText="bothSides">
                    <wp:wrapPolygon edited="0">
                      <wp:start x="-198" y="0"/>
                      <wp:lineTo x="-198" y="21381"/>
                      <wp:lineTo x="21577" y="21381"/>
                      <wp:lineTo x="21577" y="0"/>
                      <wp:lineTo x="-198" y="0"/>
                    </wp:wrapPolygon>
                  </wp:wrapTight>
                  <wp:docPr id="2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srcRect l="49334" t="46657" r="29596" b="15846"/>
                          <a:stretch>
                            <a:fillRect/>
                          </a:stretch>
                        </pic:blipFill>
                        <pic:spPr bwMode="auto">
                          <a:xfrm>
                            <a:off x="0" y="0"/>
                            <a:ext cx="2078691" cy="2097741"/>
                          </a:xfrm>
                          <a:prstGeom prst="rect">
                            <a:avLst/>
                          </a:prstGeom>
                          <a:noFill/>
                          <a:ln w="9525">
                            <a:noFill/>
                            <a:miter lim="800000"/>
                            <a:headEnd/>
                            <a:tailEnd/>
                          </a:ln>
                        </pic:spPr>
                      </pic:pic>
                    </a:graphicData>
                  </a:graphic>
                </wp:anchor>
              </w:drawing>
            </w:r>
          </w:p>
        </w:tc>
      </w:tr>
    </w:tbl>
    <w:p w:rsidR="00CF65BB" w:rsidRPr="00CF65BB" w:rsidRDefault="00CF65BB" w:rsidP="00CF65BB">
      <w:pPr>
        <w:spacing w:line="360" w:lineRule="auto"/>
        <w:ind w:left="360"/>
        <w:jc w:val="both"/>
        <w:rPr>
          <w:rFonts w:asciiTheme="majorBidi" w:hAnsiTheme="majorBidi" w:cstheme="majorBidi"/>
          <w:b/>
          <w:bCs/>
          <w:color w:val="000000"/>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tbl>
      <w:tblPr>
        <w:tblStyle w:val="TableGrid"/>
        <w:tblW w:w="0" w:type="auto"/>
        <w:tblLook w:val="04A0" w:firstRow="1" w:lastRow="0" w:firstColumn="1" w:lastColumn="0" w:noHBand="0" w:noVBand="1"/>
      </w:tblPr>
      <w:tblGrid>
        <w:gridCol w:w="4261"/>
        <w:gridCol w:w="4261"/>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3</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782744" cy="2625566"/>
                  <wp:effectExtent l="19050" t="0" r="7956" b="0"/>
                  <wp:docPr id="2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cstate="print"/>
                          <a:srcRect l="53448" t="15909" r="25712" b="29032"/>
                          <a:stretch>
                            <a:fillRect/>
                          </a:stretch>
                        </pic:blipFill>
                        <pic:spPr bwMode="auto">
                          <a:xfrm>
                            <a:off x="0" y="0"/>
                            <a:ext cx="1782744" cy="2625566"/>
                          </a:xfrm>
                          <a:prstGeom prst="rect">
                            <a:avLst/>
                          </a:prstGeom>
                          <a:noFill/>
                          <a:ln w="9525">
                            <a:noFill/>
                            <a:miter lim="800000"/>
                            <a:headEnd/>
                            <a:tailEnd/>
                          </a:ln>
                        </pic:spPr>
                      </pic:pic>
                    </a:graphicData>
                  </a:graphic>
                </wp:inline>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761565" cy="2664365"/>
                  <wp:effectExtent l="19050" t="0" r="0" b="0"/>
                  <wp:docPr id="2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srcRect l="53652" t="31364" r="25966" b="13636"/>
                          <a:stretch>
                            <a:fillRect/>
                          </a:stretch>
                        </pic:blipFill>
                        <pic:spPr bwMode="auto">
                          <a:xfrm>
                            <a:off x="0" y="0"/>
                            <a:ext cx="1770788" cy="2678315"/>
                          </a:xfrm>
                          <a:prstGeom prst="rect">
                            <a:avLst/>
                          </a:prstGeom>
                          <a:noFill/>
                          <a:ln w="9525">
                            <a:noFill/>
                            <a:miter lim="800000"/>
                            <a:headEnd/>
                            <a:tailEnd/>
                          </a:ln>
                        </pic:spPr>
                      </pic:pic>
                    </a:graphicData>
                  </a:graphic>
                </wp:inline>
              </w:drawing>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4</w:t>
            </w:r>
          </w:p>
        </w:tc>
      </w:tr>
      <w:tr w:rsidR="00CF65BB" w:rsidTr="00F112FD">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A13AE7">
              <w:rPr>
                <w:rFonts w:asciiTheme="majorBidi" w:hAnsiTheme="majorBidi" w:cstheme="majorBidi"/>
                <w:b/>
                <w:bCs/>
                <w:noProof/>
                <w:color w:val="000000"/>
                <w:sz w:val="28"/>
                <w:szCs w:val="28"/>
              </w:rPr>
              <w:drawing>
                <wp:inline distT="0" distB="0" distL="0" distR="0">
                  <wp:extent cx="1986150" cy="2474258"/>
                  <wp:effectExtent l="19050" t="0" r="0" b="0"/>
                  <wp:docPr id="27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srcRect l="54602" t="20000" r="17705" b="18541"/>
                          <a:stretch>
                            <a:fillRect/>
                          </a:stretch>
                        </pic:blipFill>
                        <pic:spPr bwMode="auto">
                          <a:xfrm>
                            <a:off x="0" y="0"/>
                            <a:ext cx="1989232" cy="2478097"/>
                          </a:xfrm>
                          <a:prstGeom prst="rect">
                            <a:avLst/>
                          </a:prstGeom>
                          <a:noFill/>
                          <a:ln w="9525">
                            <a:noFill/>
                            <a:miter lim="800000"/>
                            <a:headEnd/>
                            <a:tailEnd/>
                          </a:ln>
                        </pic:spPr>
                      </pic:pic>
                    </a:graphicData>
                  </a:graphic>
                </wp:inline>
              </w:drawing>
            </w:r>
          </w:p>
        </w:tc>
        <w:tc>
          <w:tcPr>
            <w:tcW w:w="4261"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1563B0">
              <w:rPr>
                <w:rFonts w:asciiTheme="majorBidi" w:hAnsiTheme="majorBidi" w:cstheme="majorBidi"/>
                <w:b/>
                <w:bCs/>
                <w:noProof/>
                <w:color w:val="000000"/>
                <w:sz w:val="28"/>
                <w:szCs w:val="28"/>
              </w:rPr>
              <w:drawing>
                <wp:inline distT="0" distB="0" distL="0" distR="0">
                  <wp:extent cx="1672627" cy="2467385"/>
                  <wp:effectExtent l="19050" t="0" r="3773" b="0"/>
                  <wp:docPr id="27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srcRect l="54573" t="26364" r="21379" b="10406"/>
                          <a:stretch>
                            <a:fillRect/>
                          </a:stretch>
                        </pic:blipFill>
                        <pic:spPr bwMode="auto">
                          <a:xfrm>
                            <a:off x="0" y="0"/>
                            <a:ext cx="1678511" cy="2476065"/>
                          </a:xfrm>
                          <a:prstGeom prst="rect">
                            <a:avLst/>
                          </a:prstGeom>
                          <a:noFill/>
                          <a:ln w="9525">
                            <a:noFill/>
                            <a:miter lim="800000"/>
                            <a:headEnd/>
                            <a:tailEnd/>
                          </a:ln>
                        </pic:spPr>
                      </pic:pic>
                    </a:graphicData>
                  </a:graphic>
                </wp:inline>
              </w:drawing>
            </w:r>
          </w:p>
        </w:tc>
      </w:tr>
    </w:tbl>
    <w:p w:rsidR="00CF65BB" w:rsidRPr="00CF65BB" w:rsidRDefault="00CF65BB" w:rsidP="00CF65BB">
      <w:pPr>
        <w:spacing w:line="360" w:lineRule="auto"/>
        <w:ind w:left="360"/>
        <w:jc w:val="both"/>
        <w:rPr>
          <w:rFonts w:asciiTheme="majorBidi" w:hAnsiTheme="majorBidi" w:cstheme="majorBidi"/>
          <w:sz w:val="28"/>
          <w:szCs w:val="28"/>
        </w:rPr>
      </w:pPr>
      <w:r>
        <w:rPr>
          <w:noProof/>
        </w:rPr>
        <w:lastRenderedPageBreak/>
        <w:drawing>
          <wp:inline distT="0" distB="0" distL="0" distR="0">
            <wp:extent cx="5198409" cy="2767670"/>
            <wp:effectExtent l="19050" t="0" r="2241" b="0"/>
            <wp:docPr id="2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srcRect l="24862" t="22727" r="20105" b="25000"/>
                    <a:stretch>
                      <a:fillRect/>
                    </a:stretch>
                  </pic:blipFill>
                  <pic:spPr bwMode="auto">
                    <a:xfrm>
                      <a:off x="0" y="0"/>
                      <a:ext cx="5208456" cy="2773019"/>
                    </a:xfrm>
                    <a:prstGeom prst="rect">
                      <a:avLst/>
                    </a:prstGeom>
                    <a:noFill/>
                    <a:ln w="9525">
                      <a:noFill/>
                      <a:miter lim="800000"/>
                      <a:headEnd/>
                      <a:tailEnd/>
                    </a:ln>
                  </pic:spPr>
                </pic:pic>
              </a:graphicData>
            </a:graphic>
          </wp:inline>
        </w:drawing>
      </w:r>
    </w:p>
    <w:p w:rsidR="00CF65BB" w:rsidRPr="00CF65BB" w:rsidRDefault="00CF65BB" w:rsidP="00CF65BB">
      <w:pPr>
        <w:ind w:left="360"/>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r>
        <w:rPr>
          <w:noProof/>
        </w:rPr>
        <w:drawing>
          <wp:inline distT="0" distB="0" distL="0" distR="0">
            <wp:extent cx="4794997" cy="2993830"/>
            <wp:effectExtent l="19050" t="0" r="5603" b="0"/>
            <wp:docPr id="2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srcRect l="23588" t="29091" r="26221" b="15000"/>
                    <a:stretch>
                      <a:fillRect/>
                    </a:stretch>
                  </pic:blipFill>
                  <pic:spPr bwMode="auto">
                    <a:xfrm>
                      <a:off x="0" y="0"/>
                      <a:ext cx="4805158" cy="3000174"/>
                    </a:xfrm>
                    <a:prstGeom prst="rect">
                      <a:avLst/>
                    </a:prstGeom>
                    <a:noFill/>
                    <a:ln w="9525">
                      <a:noFill/>
                      <a:miter lim="800000"/>
                      <a:headEnd/>
                      <a:tailEnd/>
                    </a:ln>
                  </pic:spPr>
                </pic:pic>
              </a:graphicData>
            </a:graphic>
          </wp:inline>
        </w:drawing>
      </w: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Default="00CF65BB" w:rsidP="00CF65BB">
      <w:pPr>
        <w:spacing w:line="360" w:lineRule="auto"/>
        <w:ind w:left="360"/>
        <w:jc w:val="both"/>
        <w:rPr>
          <w:rFonts w:asciiTheme="majorBidi" w:hAnsiTheme="majorBidi" w:cstheme="majorBidi"/>
          <w:sz w:val="28"/>
          <w:szCs w:val="28"/>
        </w:rPr>
      </w:pPr>
    </w:p>
    <w:p w:rsidR="00CF65BB" w:rsidRPr="00CF65BB" w:rsidRDefault="00CF65BB" w:rsidP="00CF65BB">
      <w:pPr>
        <w:spacing w:line="360" w:lineRule="auto"/>
        <w:ind w:left="360"/>
        <w:jc w:val="both"/>
        <w:rPr>
          <w:rFonts w:asciiTheme="majorBidi" w:hAnsiTheme="majorBidi" w:cstheme="majorBidi"/>
          <w:sz w:val="28"/>
          <w:szCs w:val="28"/>
        </w:rPr>
      </w:pPr>
    </w:p>
    <w:tbl>
      <w:tblPr>
        <w:tblStyle w:val="TableGrid"/>
        <w:tblW w:w="0" w:type="auto"/>
        <w:tblLook w:val="04A0" w:firstRow="1" w:lastRow="0" w:firstColumn="1" w:lastColumn="0" w:noHBand="0" w:noVBand="1"/>
      </w:tblPr>
      <w:tblGrid>
        <w:gridCol w:w="4480"/>
        <w:gridCol w:w="4042"/>
      </w:tblGrid>
      <w:tr w:rsidR="00CF65BB" w:rsidTr="00F112FD">
        <w:tc>
          <w:tcPr>
            <w:tcW w:w="8522" w:type="dxa"/>
            <w:gridSpan w:val="2"/>
            <w:vAlign w:val="center"/>
          </w:tcPr>
          <w:p w:rsidR="00CF65BB" w:rsidRPr="00A13AE7"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EXAMPLES:5</w:t>
            </w:r>
          </w:p>
        </w:tc>
      </w:tr>
      <w:tr w:rsidR="00CF65BB" w:rsidTr="00CF65BB">
        <w:tc>
          <w:tcPr>
            <w:tcW w:w="4486" w:type="dxa"/>
            <w:vAlign w:val="center"/>
          </w:tcPr>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jc w:val="center"/>
              <w:rPr>
                <w:rFonts w:cs="LPOPN H+ Tahoma"/>
                <w:color w:val="000000"/>
              </w:rPr>
            </w:pPr>
          </w:p>
          <w:p w:rsidR="00CF65BB" w:rsidRDefault="00CF65BB" w:rsidP="00F112FD">
            <w:pPr>
              <w:spacing w:line="360" w:lineRule="auto"/>
              <w:rPr>
                <w:rFonts w:cs="LPOPN H+ Tahoma"/>
                <w:color w:val="000000"/>
              </w:rPr>
            </w:pPr>
          </w:p>
          <w:p w:rsidR="00CF65BB" w:rsidRDefault="00CF65BB" w:rsidP="00F112FD">
            <w:pPr>
              <w:spacing w:line="360" w:lineRule="auto"/>
              <w:jc w:val="center"/>
              <w:rPr>
                <w:rFonts w:asciiTheme="majorBidi" w:hAnsiTheme="majorBidi" w:cstheme="majorBidi"/>
                <w:b/>
                <w:bCs/>
                <w:color w:val="000000"/>
                <w:sz w:val="28"/>
                <w:szCs w:val="28"/>
              </w:rPr>
            </w:pPr>
            <w:r>
              <w:rPr>
                <w:rFonts w:cs="LPOPN H+ Tahoma"/>
                <w:noProof/>
                <w:color w:val="000000"/>
              </w:rPr>
              <w:drawing>
                <wp:anchor distT="0" distB="0" distL="114300" distR="114300" simplePos="0" relativeHeight="251692032" behindDoc="0" locked="0" layoutInCell="1" allowOverlap="1">
                  <wp:simplePos x="0" y="0"/>
                  <wp:positionH relativeFrom="column">
                    <wp:posOffset>567690</wp:posOffset>
                  </wp:positionH>
                  <wp:positionV relativeFrom="paragraph">
                    <wp:posOffset>-2569845</wp:posOffset>
                  </wp:positionV>
                  <wp:extent cx="1719580" cy="2258695"/>
                  <wp:effectExtent l="19050" t="0" r="0" b="0"/>
                  <wp:wrapSquare wrapText="bothSides"/>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l="54430" t="38563" r="28770" b="21847"/>
                          <a:stretch>
                            <a:fillRect/>
                          </a:stretch>
                        </pic:blipFill>
                        <pic:spPr bwMode="auto">
                          <a:xfrm>
                            <a:off x="0" y="0"/>
                            <a:ext cx="1719580" cy="2258695"/>
                          </a:xfrm>
                          <a:prstGeom prst="rect">
                            <a:avLst/>
                          </a:prstGeom>
                          <a:noFill/>
                          <a:ln w="9525">
                            <a:noFill/>
                            <a:miter lim="800000"/>
                            <a:headEnd/>
                            <a:tailEnd/>
                          </a:ln>
                        </pic:spPr>
                      </pic:pic>
                    </a:graphicData>
                  </a:graphic>
                </wp:anchor>
              </w:drawing>
            </w:r>
            <w:r>
              <w:rPr>
                <w:rFonts w:cs="LPOPN H+ Tahoma"/>
                <w:color w:val="000000"/>
              </w:rPr>
              <w:t>Carpal tunnel syndrome.</w:t>
            </w:r>
          </w:p>
        </w:tc>
        <w:tc>
          <w:tcPr>
            <w:tcW w:w="4036" w:type="dxa"/>
            <w:vAlign w:val="center"/>
          </w:tcPr>
          <w:p w:rsidR="00CF65BB" w:rsidRDefault="00CF65BB" w:rsidP="00F112FD">
            <w:pPr>
              <w:spacing w:line="360" w:lineRule="auto"/>
              <w:jc w:val="center"/>
              <w:rPr>
                <w:rFonts w:asciiTheme="majorBidi" w:hAnsiTheme="majorBidi" w:cstheme="majorBidi"/>
                <w:b/>
                <w:bCs/>
                <w:color w:val="000000"/>
                <w:sz w:val="28"/>
                <w:szCs w:val="28"/>
              </w:rPr>
            </w:pPr>
            <w:r w:rsidRPr="0010344A">
              <w:rPr>
                <w:rFonts w:asciiTheme="majorBidi" w:hAnsiTheme="majorBidi" w:cstheme="majorBidi"/>
                <w:b/>
                <w:bCs/>
                <w:noProof/>
                <w:color w:val="000000"/>
                <w:sz w:val="28"/>
                <w:szCs w:val="28"/>
              </w:rPr>
              <w:drawing>
                <wp:inline distT="0" distB="0" distL="0" distR="0">
                  <wp:extent cx="1543050" cy="2314575"/>
                  <wp:effectExtent l="19050" t="0" r="0" b="0"/>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srcRect l="52011" t="44695" r="33903" b="17685"/>
                          <a:stretch>
                            <a:fillRect/>
                          </a:stretch>
                        </pic:blipFill>
                        <pic:spPr bwMode="auto">
                          <a:xfrm>
                            <a:off x="0" y="0"/>
                            <a:ext cx="1543050" cy="2314575"/>
                          </a:xfrm>
                          <a:prstGeom prst="rect">
                            <a:avLst/>
                          </a:prstGeom>
                          <a:noFill/>
                          <a:ln w="9525">
                            <a:noFill/>
                            <a:miter lim="800000"/>
                            <a:headEnd/>
                            <a:tailEnd/>
                          </a:ln>
                        </pic:spPr>
                      </pic:pic>
                    </a:graphicData>
                  </a:graphic>
                </wp:inline>
              </w:drawing>
            </w:r>
          </w:p>
          <w:p w:rsidR="00CF65BB" w:rsidRDefault="00CF65BB" w:rsidP="00F112FD">
            <w:pPr>
              <w:spacing w:line="360" w:lineRule="auto"/>
              <w:jc w:val="center"/>
              <w:rPr>
                <w:rFonts w:asciiTheme="majorBidi" w:hAnsiTheme="majorBidi" w:cstheme="majorBidi"/>
                <w:b/>
                <w:bCs/>
                <w:color w:val="000000"/>
                <w:sz w:val="28"/>
                <w:szCs w:val="28"/>
              </w:rPr>
            </w:pPr>
            <w:r>
              <w:rPr>
                <w:rFonts w:cs="LPPAO E+ Times New Roman PSMT"/>
                <w:color w:val="000000"/>
                <w:sz w:val="23"/>
                <w:szCs w:val="23"/>
              </w:rPr>
              <w:t>Forceful twisting motions may cause strain on elbow tendons</w:t>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EXAMPLES: 6</w:t>
            </w:r>
          </w:p>
        </w:tc>
      </w:tr>
      <w:tr w:rsidR="00CF65BB" w:rsidTr="00F112FD">
        <w:tc>
          <w:tcPr>
            <w:tcW w:w="8522" w:type="dxa"/>
            <w:gridSpan w:val="2"/>
            <w:vAlign w:val="center"/>
          </w:tcPr>
          <w:p w:rsidR="00CF65BB" w:rsidRDefault="00CF65BB" w:rsidP="00F112FD">
            <w:pPr>
              <w:spacing w:line="360" w:lineRule="auto"/>
              <w:jc w:val="center"/>
              <w:rPr>
                <w:rFonts w:asciiTheme="majorBidi" w:hAnsiTheme="majorBidi" w:cstheme="majorBidi"/>
                <w:b/>
                <w:bCs/>
                <w:color w:val="000000"/>
                <w:sz w:val="28"/>
                <w:szCs w:val="28"/>
              </w:rPr>
            </w:pPr>
            <w:r>
              <w:rPr>
                <w:rFonts w:asciiTheme="majorBidi" w:hAnsiTheme="majorBidi" w:cstheme="majorBidi"/>
                <w:noProof/>
                <w:sz w:val="28"/>
                <w:szCs w:val="28"/>
              </w:rPr>
              <w:drawing>
                <wp:inline distT="0" distB="0" distL="0" distR="0">
                  <wp:extent cx="5358398" cy="1883093"/>
                  <wp:effectExtent l="19050" t="0" r="0" b="0"/>
                  <wp:docPr id="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l="29585" t="39550" r="29465" b="34818"/>
                          <a:stretch>
                            <a:fillRect/>
                          </a:stretch>
                        </pic:blipFill>
                        <pic:spPr bwMode="auto">
                          <a:xfrm>
                            <a:off x="0" y="0"/>
                            <a:ext cx="5362331" cy="1884475"/>
                          </a:xfrm>
                          <a:prstGeom prst="rect">
                            <a:avLst/>
                          </a:prstGeom>
                          <a:noFill/>
                          <a:ln w="9525">
                            <a:noFill/>
                            <a:miter lim="800000"/>
                            <a:headEnd/>
                            <a:tailEnd/>
                          </a:ln>
                        </pic:spPr>
                      </pic:pic>
                    </a:graphicData>
                  </a:graphic>
                </wp:inline>
              </w:drawing>
            </w:r>
          </w:p>
        </w:tc>
      </w:tr>
    </w:tbl>
    <w:p w:rsidR="00CF65BB" w:rsidRPr="00CF65BB" w:rsidRDefault="00CF65BB" w:rsidP="00CF65BB">
      <w:pPr>
        <w:pStyle w:val="ListParagraph"/>
        <w:spacing w:line="360" w:lineRule="auto"/>
        <w:jc w:val="both"/>
        <w:rPr>
          <w:rFonts w:asciiTheme="majorBidi" w:hAnsiTheme="majorBidi" w:cstheme="majorBidi"/>
          <w:sz w:val="28"/>
          <w:szCs w:val="28"/>
        </w:rPr>
      </w:pPr>
      <w:r>
        <w:rPr>
          <w:noProof/>
        </w:rPr>
        <w:drawing>
          <wp:inline distT="0" distB="0" distL="0" distR="0">
            <wp:extent cx="4238625" cy="2151423"/>
            <wp:effectExtent l="19050" t="0" r="0" b="0"/>
            <wp:docPr id="2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l="37336" t="39871" r="38856" b="38585"/>
                    <a:stretch>
                      <a:fillRect/>
                    </a:stretch>
                  </pic:blipFill>
                  <pic:spPr bwMode="auto">
                    <a:xfrm>
                      <a:off x="0" y="0"/>
                      <a:ext cx="4241875" cy="2153073"/>
                    </a:xfrm>
                    <a:prstGeom prst="rect">
                      <a:avLst/>
                    </a:prstGeom>
                    <a:noFill/>
                    <a:ln w="9525">
                      <a:noFill/>
                      <a:miter lim="800000"/>
                      <a:headEnd/>
                      <a:tailEnd/>
                    </a:ln>
                  </pic:spPr>
                </pic:pic>
              </a:graphicData>
            </a:graphic>
          </wp:inline>
        </w:drawing>
      </w:r>
    </w:p>
    <w:p w:rsidR="00CF65BB" w:rsidRPr="00CF65BB" w:rsidRDefault="00CF65BB" w:rsidP="00CF65BB">
      <w:pPr>
        <w:rPr>
          <w:rFonts w:asciiTheme="majorBidi" w:hAnsiTheme="majorBidi" w:cstheme="majorBidi"/>
          <w:sz w:val="28"/>
          <w:szCs w:val="28"/>
        </w:rPr>
      </w:pPr>
    </w:p>
    <w:p w:rsidR="005E17EA" w:rsidRDefault="005E17EA" w:rsidP="005E17EA">
      <w:pPr>
        <w:spacing w:after="0" w:line="360" w:lineRule="auto"/>
        <w:jc w:val="both"/>
        <w:rPr>
          <w:rFonts w:asciiTheme="majorBidi" w:eastAsia="Times New Roman" w:hAnsiTheme="majorBidi" w:cstheme="majorBidi"/>
          <w:b/>
          <w:bCs/>
          <w:sz w:val="32"/>
          <w:szCs w:val="32"/>
        </w:rPr>
      </w:pPr>
      <w:r w:rsidRPr="00187328">
        <w:rPr>
          <w:rFonts w:asciiTheme="majorBidi" w:eastAsia="Times New Roman" w:hAnsiTheme="majorBidi" w:cstheme="majorBidi"/>
          <w:b/>
          <w:bCs/>
          <w:sz w:val="32"/>
          <w:szCs w:val="32"/>
        </w:rPr>
        <w:t>Noise:</w:t>
      </w:r>
      <w:r w:rsidRPr="00595E76">
        <w:rPr>
          <w:rFonts w:ascii="Arial" w:hAnsi="Arial" w:cs="Arial"/>
          <w:sz w:val="20"/>
          <w:szCs w:val="20"/>
        </w:rPr>
        <w:t xml:space="preserve"> </w:t>
      </w:r>
    </w:p>
    <w:p w:rsidR="005E17EA" w:rsidRPr="004A5712" w:rsidRDefault="005E17EA" w:rsidP="005E17EA">
      <w:pPr>
        <w:spacing w:after="0" w:line="360" w:lineRule="auto"/>
        <w:ind w:firstLine="450"/>
        <w:jc w:val="both"/>
        <w:rPr>
          <w:rFonts w:asciiTheme="majorBidi" w:eastAsia="Times New Roman" w:hAnsiTheme="majorBidi" w:cstheme="majorBidi"/>
          <w:b/>
          <w:bCs/>
          <w:sz w:val="32"/>
          <w:szCs w:val="32"/>
        </w:rPr>
      </w:pPr>
      <w:r>
        <w:rPr>
          <w:rFonts w:asciiTheme="majorBidi" w:eastAsia="Times New Roman" w:hAnsiTheme="majorBidi" w:cstheme="majorBidi"/>
          <w:noProof/>
          <w:sz w:val="28"/>
          <w:szCs w:val="28"/>
        </w:rPr>
        <w:drawing>
          <wp:anchor distT="0" distB="0" distL="114300" distR="114300" simplePos="0" relativeHeight="251694080" behindDoc="0" locked="0" layoutInCell="1" allowOverlap="1">
            <wp:simplePos x="0" y="0"/>
            <wp:positionH relativeFrom="column">
              <wp:posOffset>3646805</wp:posOffset>
            </wp:positionH>
            <wp:positionV relativeFrom="paragraph">
              <wp:posOffset>38735</wp:posOffset>
            </wp:positionV>
            <wp:extent cx="1570990" cy="1192530"/>
            <wp:effectExtent l="19050" t="0" r="0" b="0"/>
            <wp:wrapSquare wrapText="bothSides"/>
            <wp:docPr id="53" name="il_fi" descr="http://topnews.in/health/files/MP3-p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pnews.in/health/files/MP3-players.jpg"/>
                    <pic:cNvPicPr>
                      <a:picLocks noChangeAspect="1" noChangeArrowheads="1"/>
                    </pic:cNvPicPr>
                  </pic:nvPicPr>
                  <pic:blipFill>
                    <a:blip r:embed="rId79" cstate="print"/>
                    <a:srcRect/>
                    <a:stretch>
                      <a:fillRect/>
                    </a:stretch>
                  </pic:blipFill>
                  <pic:spPr bwMode="auto">
                    <a:xfrm>
                      <a:off x="0" y="0"/>
                      <a:ext cx="1570990" cy="1192530"/>
                    </a:xfrm>
                    <a:prstGeom prst="rect">
                      <a:avLst/>
                    </a:prstGeom>
                    <a:noFill/>
                    <a:ln w="9525">
                      <a:noFill/>
                      <a:miter lim="800000"/>
                      <a:headEnd/>
                      <a:tailEnd/>
                    </a:ln>
                  </pic:spPr>
                </pic:pic>
              </a:graphicData>
            </a:graphic>
          </wp:anchor>
        </w:drawing>
      </w:r>
      <w:r w:rsidRPr="004A5712">
        <w:rPr>
          <w:rFonts w:asciiTheme="majorBidi" w:eastAsia="Times New Roman" w:hAnsiTheme="majorBidi" w:cstheme="majorBidi"/>
          <w:sz w:val="28"/>
          <w:szCs w:val="28"/>
        </w:rPr>
        <w:t xml:space="preserve">Every day, </w:t>
      </w:r>
      <w:r w:rsidRPr="004B430F">
        <w:rPr>
          <w:rFonts w:asciiTheme="majorBidi" w:eastAsia="Times New Roman" w:hAnsiTheme="majorBidi" w:cstheme="majorBidi"/>
          <w:sz w:val="28"/>
          <w:szCs w:val="28"/>
        </w:rPr>
        <w:t xml:space="preserve">millions of employees in Europe </w:t>
      </w:r>
      <w:r w:rsidRPr="004A5712">
        <w:rPr>
          <w:rFonts w:asciiTheme="majorBidi" w:eastAsia="Times New Roman" w:hAnsiTheme="majorBidi" w:cstheme="majorBidi"/>
          <w:sz w:val="28"/>
          <w:szCs w:val="28"/>
        </w:rPr>
        <w:t xml:space="preserve">are exposed to noise at work and all the risks this can entail. While noise is most obviously a problem in industries such as </w:t>
      </w:r>
      <w:r w:rsidRPr="004B430F">
        <w:rPr>
          <w:rFonts w:asciiTheme="majorBidi" w:eastAsia="Times New Roman" w:hAnsiTheme="majorBidi" w:cstheme="majorBidi"/>
          <w:sz w:val="28"/>
          <w:szCs w:val="28"/>
        </w:rPr>
        <w:t>manufacturing and construction,</w:t>
      </w:r>
      <w:r w:rsidRPr="004A5712">
        <w:rPr>
          <w:rFonts w:asciiTheme="majorBidi" w:eastAsia="Times New Roman" w:hAnsiTheme="majorBidi" w:cstheme="majorBidi"/>
          <w:sz w:val="28"/>
          <w:szCs w:val="28"/>
        </w:rPr>
        <w:t xml:space="preserve"> it can also be an issue in a wide range of other working environments, from </w:t>
      </w:r>
      <w:r w:rsidRPr="004B430F">
        <w:rPr>
          <w:rFonts w:asciiTheme="majorBidi" w:eastAsia="Times New Roman" w:hAnsiTheme="majorBidi" w:cstheme="majorBidi"/>
          <w:sz w:val="28"/>
          <w:szCs w:val="28"/>
        </w:rPr>
        <w:t xml:space="preserve">call </w:t>
      </w:r>
      <w:proofErr w:type="spellStart"/>
      <w:r w:rsidRPr="004B430F">
        <w:rPr>
          <w:rFonts w:asciiTheme="majorBidi" w:eastAsia="Times New Roman" w:hAnsiTheme="majorBidi" w:cstheme="majorBidi"/>
          <w:sz w:val="28"/>
          <w:szCs w:val="28"/>
        </w:rPr>
        <w:t>centres</w:t>
      </w:r>
      <w:proofErr w:type="spellEnd"/>
      <w:r w:rsidRPr="004B430F">
        <w:rPr>
          <w:rFonts w:asciiTheme="majorBidi" w:eastAsia="Times New Roman" w:hAnsiTheme="majorBidi" w:cstheme="majorBidi"/>
          <w:sz w:val="28"/>
          <w:szCs w:val="28"/>
        </w:rPr>
        <w:t xml:space="preserve"> to schools, orchestra pits to bars.</w:t>
      </w:r>
      <w:r>
        <w:rPr>
          <w:rFonts w:asciiTheme="majorBidi" w:eastAsia="Times New Roman" w:hAnsiTheme="majorBidi" w:cstheme="majorBidi"/>
          <w:sz w:val="28"/>
          <w:szCs w:val="28"/>
        </w:rPr>
        <w:t xml:space="preserve">  </w:t>
      </w:r>
      <w:r w:rsidRPr="004B430F">
        <w:rPr>
          <w:rFonts w:asciiTheme="majorBidi" w:eastAsia="Times New Roman" w:hAnsiTheme="majorBidi" w:cstheme="majorBidi"/>
          <w:sz w:val="28"/>
          <w:szCs w:val="28"/>
        </w:rPr>
        <w:t>One in five of Europe’s workers</w:t>
      </w:r>
      <w:r w:rsidRPr="004A5712">
        <w:rPr>
          <w:rFonts w:asciiTheme="majorBidi" w:eastAsia="Times New Roman" w:hAnsiTheme="majorBidi" w:cstheme="majorBidi"/>
          <w:sz w:val="28"/>
          <w:szCs w:val="28"/>
        </w:rPr>
        <w:t xml:space="preserve"> have to raise their voices to be heard for at least half of the time that they are at work and 7% suffer from work-related hearing difficulties. Noise induced hearing loss is the most common reported occupational disease in the EU. </w:t>
      </w:r>
    </w:p>
    <w:p w:rsidR="005E17EA" w:rsidRPr="004A5712" w:rsidRDefault="005E17EA" w:rsidP="005E17EA">
      <w:pPr>
        <w:spacing w:after="0" w:afterAutospacing="0" w:line="360" w:lineRule="auto"/>
        <w:ind w:left="720"/>
        <w:jc w:val="both"/>
        <w:rPr>
          <w:rFonts w:asciiTheme="majorBidi" w:eastAsia="Times New Roman" w:hAnsiTheme="majorBidi" w:cstheme="majorBidi"/>
          <w:sz w:val="28"/>
          <w:szCs w:val="28"/>
        </w:rPr>
      </w:pPr>
    </w:p>
    <w:p w:rsidR="005E17EA" w:rsidRDefault="005E17EA" w:rsidP="005E17EA">
      <w:pPr>
        <w:pStyle w:val="Heading2"/>
        <w:spacing w:line="360" w:lineRule="auto"/>
        <w:ind w:left="450"/>
        <w:jc w:val="both"/>
        <w:rPr>
          <w:rFonts w:asciiTheme="majorBidi" w:hAnsiTheme="majorBidi" w:cstheme="majorBidi"/>
          <w:sz w:val="28"/>
          <w:szCs w:val="28"/>
        </w:rPr>
      </w:pPr>
      <w:r w:rsidRPr="004B430F">
        <w:rPr>
          <w:rFonts w:asciiTheme="majorBidi" w:hAnsiTheme="majorBidi" w:cstheme="majorBidi"/>
          <w:sz w:val="28"/>
          <w:szCs w:val="28"/>
        </w:rPr>
        <w:t>What is noise?</w:t>
      </w:r>
    </w:p>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5104" behindDoc="0" locked="0" layoutInCell="1" allowOverlap="1">
            <wp:simplePos x="0" y="0"/>
            <wp:positionH relativeFrom="column">
              <wp:posOffset>3308350</wp:posOffset>
            </wp:positionH>
            <wp:positionV relativeFrom="paragraph">
              <wp:posOffset>77470</wp:posOffset>
            </wp:positionV>
            <wp:extent cx="1908810" cy="1311910"/>
            <wp:effectExtent l="19050" t="0" r="0" b="0"/>
            <wp:wrapSquare wrapText="bothSides"/>
            <wp:docPr id="54" name="il_fi" descr="http://www.noise-vibration-acoustics.com/images/run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ise-vibration-acoustics.com/images/runway.jpg"/>
                    <pic:cNvPicPr>
                      <a:picLocks noChangeAspect="1" noChangeArrowheads="1"/>
                    </pic:cNvPicPr>
                  </pic:nvPicPr>
                  <pic:blipFill>
                    <a:blip r:embed="rId80" cstate="print"/>
                    <a:srcRect/>
                    <a:stretch>
                      <a:fillRect/>
                    </a:stretch>
                  </pic:blipFill>
                  <pic:spPr bwMode="auto">
                    <a:xfrm>
                      <a:off x="0" y="0"/>
                      <a:ext cx="1908810" cy="131191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Noise is an unwanted sound; its intensity (‘loudness’</w:t>
      </w:r>
      <w:proofErr w:type="gramStart"/>
      <w:r w:rsidRPr="004B430F">
        <w:rPr>
          <w:rFonts w:asciiTheme="majorBidi" w:hAnsiTheme="majorBidi" w:cstheme="majorBidi"/>
          <w:sz w:val="28"/>
          <w:szCs w:val="28"/>
        </w:rPr>
        <w:t>)</w:t>
      </w:r>
      <w:r w:rsidRPr="00595E76">
        <w:rPr>
          <w:rFonts w:ascii="Arial" w:hAnsi="Arial" w:cs="Arial"/>
          <w:sz w:val="20"/>
          <w:szCs w:val="20"/>
        </w:rPr>
        <w:t xml:space="preserve"> </w:t>
      </w:r>
      <w:r w:rsidRPr="004B430F">
        <w:rPr>
          <w:rFonts w:asciiTheme="majorBidi" w:hAnsiTheme="majorBidi" w:cstheme="majorBidi"/>
          <w:sz w:val="28"/>
          <w:szCs w:val="28"/>
        </w:rPr>
        <w:t xml:space="preserve"> is</w:t>
      </w:r>
      <w:proofErr w:type="gramEnd"/>
      <w:r w:rsidRPr="004B430F">
        <w:rPr>
          <w:rFonts w:asciiTheme="majorBidi" w:hAnsiTheme="majorBidi" w:cstheme="majorBidi"/>
          <w:sz w:val="28"/>
          <w:szCs w:val="28"/>
        </w:rPr>
        <w:t xml:space="preserve"> measured in decibels (dB). The decibel scale is logarithmic, so a three-decibel increase in the sound level already represents a doubling of the noise intensity. For example, a normal conversation may be about 65 dB and someone shouting typically can be around 80dB. The difference is only 15 dB but the shouting is 30 times as intensive. To take into account the fact that the human ear has different sensitivities to different frequencies, the strength or intensity of noise is usually measured in A-weighted decibels (</w:t>
      </w:r>
      <w:proofErr w:type="gramStart"/>
      <w:r w:rsidRPr="004B430F">
        <w:rPr>
          <w:rFonts w:asciiTheme="majorBidi" w:hAnsiTheme="majorBidi" w:cstheme="majorBidi"/>
          <w:sz w:val="28"/>
          <w:szCs w:val="28"/>
        </w:rPr>
        <w:t>dB(</w:t>
      </w:r>
      <w:proofErr w:type="gramEnd"/>
      <w:r w:rsidRPr="004B430F">
        <w:rPr>
          <w:rFonts w:asciiTheme="majorBidi" w:hAnsiTheme="majorBidi" w:cstheme="majorBidi"/>
          <w:sz w:val="28"/>
          <w:szCs w:val="28"/>
        </w:rPr>
        <w:t xml:space="preserve">A)). </w:t>
      </w:r>
    </w:p>
    <w:p w:rsidR="005E17EA"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6128" behindDoc="0" locked="0" layoutInCell="1" allowOverlap="1">
            <wp:simplePos x="0" y="0"/>
            <wp:positionH relativeFrom="column">
              <wp:posOffset>4223385</wp:posOffset>
            </wp:positionH>
            <wp:positionV relativeFrom="paragraph">
              <wp:posOffset>218440</wp:posOffset>
            </wp:positionV>
            <wp:extent cx="994410" cy="1212215"/>
            <wp:effectExtent l="19050" t="0" r="0" b="0"/>
            <wp:wrapSquare wrapText="bothSides"/>
            <wp:docPr id="56" name="il_fi" descr="http://www.a1parts.com/tequipment/images/TES1354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1parts.com/tequipment/images/TES1354_660.jpg"/>
                    <pic:cNvPicPr>
                      <a:picLocks noChangeAspect="1" noChangeArrowheads="1"/>
                    </pic:cNvPicPr>
                  </pic:nvPicPr>
                  <pic:blipFill>
                    <a:blip r:embed="rId81" cstate="print"/>
                    <a:srcRect/>
                    <a:stretch>
                      <a:fillRect/>
                    </a:stretch>
                  </pic:blipFill>
                  <pic:spPr bwMode="auto">
                    <a:xfrm>
                      <a:off x="0" y="0"/>
                      <a:ext cx="994410" cy="1212215"/>
                    </a:xfrm>
                    <a:prstGeom prst="rect">
                      <a:avLst/>
                    </a:prstGeom>
                    <a:noFill/>
                    <a:ln w="9525">
                      <a:noFill/>
                      <a:miter lim="800000"/>
                      <a:headEnd/>
                      <a:tailEnd/>
                    </a:ln>
                  </pic:spPr>
                </pic:pic>
              </a:graphicData>
            </a:graphic>
          </wp:anchor>
        </w:drawing>
      </w:r>
    </w:p>
    <w:p w:rsidR="005E17EA"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r w:rsidRPr="004B430F">
        <w:rPr>
          <w:rFonts w:asciiTheme="majorBidi" w:hAnsiTheme="majorBidi" w:cstheme="majorBidi"/>
          <w:sz w:val="28"/>
          <w:szCs w:val="28"/>
        </w:rPr>
        <w:lastRenderedPageBreak/>
        <w:t>It is not just the intensity that determines whether noise is hazardous. The duration of exposure is also very important. To take this into account, time-weighted average sound levels are used. For workplace noise, this is usually based on an 8-hour working day.</w:t>
      </w:r>
      <w:r w:rsidRPr="00595E76">
        <w:rPr>
          <w:rFonts w:ascii="Arial" w:hAnsi="Arial" w:cs="Arial"/>
          <w:sz w:val="20"/>
          <w:szCs w:val="20"/>
        </w:rPr>
        <w:t xml:space="preserve"> </w:t>
      </w:r>
    </w:p>
    <w:tbl>
      <w:tblPr>
        <w:tblStyle w:val="LightGrid-Accent6"/>
        <w:tblpPr w:leftFromText="180" w:rightFromText="180" w:vertAnchor="text" w:horzAnchor="margin" w:tblpXSpec="center" w:tblpY="372"/>
        <w:tblW w:w="0" w:type="auto"/>
        <w:tblLook w:val="04A0" w:firstRow="1" w:lastRow="0" w:firstColumn="1" w:lastColumn="0" w:noHBand="0" w:noVBand="1"/>
      </w:tblPr>
      <w:tblGrid>
        <w:gridCol w:w="2799"/>
        <w:gridCol w:w="2799"/>
      </w:tblGrid>
      <w:tr w:rsidR="005E17EA" w:rsidRPr="004974D7" w:rsidTr="00F112FD">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598" w:type="dxa"/>
            <w:gridSpan w:val="2"/>
          </w:tcPr>
          <w:p w:rsidR="005E17EA" w:rsidRPr="00BE4073" w:rsidRDefault="005E17EA" w:rsidP="00F11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PERMISSIBLE NOISE EXPOSURES</w:t>
            </w:r>
          </w:p>
          <w:p w:rsidR="005E17EA" w:rsidRPr="004974D7" w:rsidRDefault="005E17EA" w:rsidP="00F112FD">
            <w:pPr>
              <w:pStyle w:val="NormalWeb"/>
              <w:spacing w:before="0" w:beforeAutospacing="0" w:afterAutospacing="0"/>
              <w:jc w:val="center"/>
              <w:rPr>
                <w:rFonts w:asciiTheme="majorBidi" w:hAnsiTheme="majorBidi" w:cstheme="majorBidi"/>
                <w:b w:val="0"/>
                <w:bCs w:val="0"/>
                <w:sz w:val="28"/>
                <w:szCs w:val="28"/>
              </w:rPr>
            </w:pP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pStyle w:val="NormalWeb"/>
              <w:spacing w:before="0" w:beforeAutospacing="0" w:afterAutospacing="0"/>
              <w:jc w:val="center"/>
              <w:rPr>
                <w:rFonts w:asciiTheme="majorBidi" w:hAnsiTheme="majorBidi" w:cstheme="majorBidi"/>
                <w:b w:val="0"/>
                <w:bCs w:val="0"/>
                <w:sz w:val="28"/>
                <w:szCs w:val="28"/>
              </w:rPr>
            </w:pPr>
            <w:r w:rsidRPr="00BE4073">
              <w:rPr>
                <w:rFonts w:asciiTheme="majorBidi" w:hAnsiTheme="majorBidi" w:cstheme="majorBidi"/>
                <w:b w:val="0"/>
                <w:bCs w:val="0"/>
                <w:color w:val="000000"/>
                <w:sz w:val="28"/>
                <w:szCs w:val="28"/>
              </w:rPr>
              <w:t>Duration per day, hours</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BE4073">
              <w:rPr>
                <w:rFonts w:asciiTheme="majorBidi" w:hAnsiTheme="majorBidi" w:cstheme="majorBidi"/>
                <w:color w:val="000000"/>
                <w:sz w:val="28"/>
                <w:szCs w:val="28"/>
              </w:rPr>
              <w:t xml:space="preserve">Sound level </w:t>
            </w:r>
            <w:proofErr w:type="spellStart"/>
            <w:r w:rsidRPr="00BE4073">
              <w:rPr>
                <w:rFonts w:asciiTheme="majorBidi" w:hAnsiTheme="majorBidi" w:cstheme="majorBidi"/>
                <w:color w:val="000000"/>
                <w:sz w:val="28"/>
                <w:szCs w:val="28"/>
              </w:rPr>
              <w:t>dBA</w:t>
            </w:r>
            <w:proofErr w:type="spellEnd"/>
            <w:r w:rsidRPr="00BE4073">
              <w:rPr>
                <w:rFonts w:asciiTheme="majorBidi" w:hAnsiTheme="majorBidi" w:cstheme="majorBidi"/>
                <w:color w:val="000000"/>
                <w:sz w:val="28"/>
                <w:szCs w:val="28"/>
              </w:rPr>
              <w:t xml:space="preserve"> slow response</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8</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90</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6</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92</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4</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95</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3</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97</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2</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100</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 1/2</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102</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105</w:t>
            </w:r>
          </w:p>
        </w:tc>
      </w:tr>
      <w:tr w:rsidR="005E17EA" w:rsidRPr="004974D7" w:rsidTr="00F112F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1/2</w:t>
            </w:r>
          </w:p>
        </w:tc>
        <w:tc>
          <w:tcPr>
            <w:tcW w:w="2799" w:type="dxa"/>
          </w:tcPr>
          <w:p w:rsidR="005E17EA" w:rsidRPr="004974D7" w:rsidRDefault="005E17EA" w:rsidP="00F112FD">
            <w:pPr>
              <w:pStyle w:val="NormalWeb"/>
              <w:spacing w:before="0" w:beforeAutospacing="0" w:afterAutospacing="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110</w:t>
            </w:r>
          </w:p>
        </w:tc>
      </w:tr>
      <w:tr w:rsidR="005E17EA" w:rsidRPr="004974D7" w:rsidTr="00F112FD">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799" w:type="dxa"/>
          </w:tcPr>
          <w:p w:rsidR="005E17EA" w:rsidRPr="004974D7" w:rsidRDefault="005E17EA" w:rsidP="00F112FD">
            <w:pPr>
              <w:spacing w:afterAutospacing="0"/>
              <w:jc w:val="center"/>
              <w:rPr>
                <w:rFonts w:asciiTheme="majorBidi" w:eastAsia="Times New Roman" w:hAnsiTheme="majorBidi"/>
                <w:b w:val="0"/>
                <w:bCs w:val="0"/>
                <w:color w:val="000000"/>
                <w:sz w:val="28"/>
                <w:szCs w:val="28"/>
              </w:rPr>
            </w:pPr>
            <w:r w:rsidRPr="00BE4073">
              <w:rPr>
                <w:rFonts w:asciiTheme="majorBidi" w:eastAsia="Times New Roman" w:hAnsiTheme="majorBidi"/>
                <w:b w:val="0"/>
                <w:bCs w:val="0"/>
                <w:color w:val="000000"/>
                <w:sz w:val="28"/>
                <w:szCs w:val="28"/>
              </w:rPr>
              <w:t>1/4  or less</w:t>
            </w:r>
          </w:p>
        </w:tc>
        <w:tc>
          <w:tcPr>
            <w:tcW w:w="2799" w:type="dxa"/>
          </w:tcPr>
          <w:p w:rsidR="005E17EA" w:rsidRPr="004974D7" w:rsidRDefault="005E17EA" w:rsidP="00F112FD">
            <w:pPr>
              <w:pStyle w:val="NormalWeb"/>
              <w:spacing w:before="0" w:beforeAutospacing="0" w:afterAutospacing="0"/>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8"/>
              </w:rPr>
            </w:pPr>
            <w:r w:rsidRPr="004974D7">
              <w:rPr>
                <w:rFonts w:asciiTheme="majorBidi" w:hAnsiTheme="majorBidi" w:cstheme="majorBidi"/>
                <w:sz w:val="28"/>
                <w:szCs w:val="28"/>
              </w:rPr>
              <w:t>115</w:t>
            </w:r>
          </w:p>
        </w:tc>
      </w:tr>
    </w:tbl>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450"/>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What problems can noise cause?</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7152" behindDoc="0" locked="0" layoutInCell="1" allowOverlap="1">
            <wp:simplePos x="0" y="0"/>
            <wp:positionH relativeFrom="column">
              <wp:posOffset>3308350</wp:posOffset>
            </wp:positionH>
            <wp:positionV relativeFrom="paragraph">
              <wp:posOffset>27940</wp:posOffset>
            </wp:positionV>
            <wp:extent cx="2028190" cy="2027555"/>
            <wp:effectExtent l="19050" t="0" r="0" b="0"/>
            <wp:wrapSquare wrapText="bothSides"/>
            <wp:docPr id="63" name="il_fi" descr="http://blog.rgaenv.com/wp-content/uploads/2011/02/Post-6-yelling_to_wo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rgaenv.com/wp-content/uploads/2011/02/Post-6-yelling_to_worker.jpg"/>
                    <pic:cNvPicPr>
                      <a:picLocks noChangeAspect="1" noChangeArrowheads="1"/>
                    </pic:cNvPicPr>
                  </pic:nvPicPr>
                  <pic:blipFill>
                    <a:blip r:embed="rId82" cstate="print"/>
                    <a:srcRect/>
                    <a:stretch>
                      <a:fillRect/>
                    </a:stretch>
                  </pic:blipFill>
                  <pic:spPr bwMode="auto">
                    <a:xfrm>
                      <a:off x="0" y="0"/>
                      <a:ext cx="2028190" cy="2027555"/>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Noise need not be excessively loud to cause problems in the workplace. Noise can interact with other workplace hazards to increase risks to workers by, for example:</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Increasing the risk of accidents by masking warning signals; </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Interacting with exposure to some chemicals to further increase the risk of hearing loss; or </w:t>
      </w:r>
    </w:p>
    <w:p w:rsidR="005E17EA" w:rsidRPr="004B430F" w:rsidRDefault="005E17EA" w:rsidP="00F14368">
      <w:pPr>
        <w:numPr>
          <w:ilvl w:val="0"/>
          <w:numId w:val="19"/>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Being a causal factor in work-related stress. </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98176" behindDoc="0" locked="0" layoutInCell="1" allowOverlap="1">
            <wp:simplePos x="0" y="0"/>
            <wp:positionH relativeFrom="column">
              <wp:posOffset>2970530</wp:posOffset>
            </wp:positionH>
            <wp:positionV relativeFrom="paragraph">
              <wp:posOffset>599440</wp:posOffset>
            </wp:positionV>
            <wp:extent cx="2366010" cy="1927860"/>
            <wp:effectExtent l="19050" t="0" r="0" b="0"/>
            <wp:wrapSquare wrapText="bothSides"/>
            <wp:docPr id="256" name="il_fi" descr="http://topnews.in/health/files/Workplace-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pnews.in/health/files/Workplace-Noise.jpg"/>
                    <pic:cNvPicPr>
                      <a:picLocks noChangeAspect="1" noChangeArrowheads="1"/>
                    </pic:cNvPicPr>
                  </pic:nvPicPr>
                  <pic:blipFill>
                    <a:blip r:embed="rId83" cstate="print"/>
                    <a:srcRect/>
                    <a:stretch>
                      <a:fillRect/>
                    </a:stretch>
                  </pic:blipFill>
                  <pic:spPr bwMode="auto">
                    <a:xfrm>
                      <a:off x="0" y="0"/>
                      <a:ext cx="2366010" cy="192786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Exposure to noise may pose a variety of health and safety risks to workers:</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Hearing loss</w:t>
      </w:r>
      <w:r w:rsidRPr="004B430F">
        <w:rPr>
          <w:rFonts w:asciiTheme="majorBidi" w:hAnsiTheme="majorBidi" w:cstheme="majorBidi"/>
          <w:sz w:val="28"/>
          <w:szCs w:val="28"/>
        </w:rPr>
        <w:t xml:space="preserve">: Excessive noise damages the hair cells in the cochlea, part of the inner ear, leading to loss of hearing. "In many countries, noise-induced hearing loss is the most prevalent irreversible industrial disease." It is estimated that the number of people in Europe with hearing difficulties is more than the population of France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Physiological effects</w:t>
      </w:r>
      <w:r w:rsidRPr="004B430F">
        <w:rPr>
          <w:rFonts w:asciiTheme="majorBidi" w:hAnsiTheme="majorBidi" w:cstheme="majorBidi"/>
          <w:sz w:val="28"/>
          <w:szCs w:val="28"/>
        </w:rPr>
        <w:t xml:space="preserve">: There is evidence that exposure to noise has an effect on the cardiovascular system resulting in the release of </w:t>
      </w:r>
      <w:proofErr w:type="spellStart"/>
      <w:r w:rsidRPr="004B430F">
        <w:rPr>
          <w:rFonts w:asciiTheme="majorBidi" w:hAnsiTheme="majorBidi" w:cstheme="majorBidi"/>
          <w:sz w:val="28"/>
          <w:szCs w:val="28"/>
        </w:rPr>
        <w:t>catecholamines</w:t>
      </w:r>
      <w:proofErr w:type="spellEnd"/>
      <w:r w:rsidRPr="004B430F">
        <w:rPr>
          <w:rFonts w:asciiTheme="majorBidi" w:hAnsiTheme="majorBidi" w:cstheme="majorBidi"/>
          <w:sz w:val="28"/>
          <w:szCs w:val="28"/>
        </w:rPr>
        <w:t xml:space="preserve"> and an increase in blood pressure. Levels of </w:t>
      </w:r>
      <w:proofErr w:type="spellStart"/>
      <w:r w:rsidRPr="004B430F">
        <w:rPr>
          <w:rFonts w:asciiTheme="majorBidi" w:hAnsiTheme="majorBidi" w:cstheme="majorBidi"/>
          <w:sz w:val="28"/>
          <w:szCs w:val="28"/>
        </w:rPr>
        <w:t>catecholamines</w:t>
      </w:r>
      <w:proofErr w:type="spellEnd"/>
      <w:r w:rsidRPr="004B430F">
        <w:rPr>
          <w:rFonts w:asciiTheme="majorBidi" w:hAnsiTheme="majorBidi" w:cstheme="majorBidi"/>
          <w:sz w:val="28"/>
          <w:szCs w:val="28"/>
        </w:rPr>
        <w:t xml:space="preserve"> in blood (including epinephrine (adrenaline)) are associated with stress.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Work-related stress</w:t>
      </w:r>
      <w:r w:rsidRPr="004B430F">
        <w:rPr>
          <w:rFonts w:asciiTheme="majorBidi" w:hAnsiTheme="majorBidi" w:cstheme="majorBidi"/>
          <w:sz w:val="28"/>
          <w:szCs w:val="28"/>
        </w:rPr>
        <w:t xml:space="preserve">: Work-related stress rarely has a single cause, and usually arises from an interaction of several risk factors. Noise in the work environment can be a stressor, even at quite low levels. </w:t>
      </w:r>
    </w:p>
    <w:p w:rsidR="005E17EA" w:rsidRPr="004B430F" w:rsidRDefault="005E17EA" w:rsidP="00F14368">
      <w:pPr>
        <w:numPr>
          <w:ilvl w:val="0"/>
          <w:numId w:val="20"/>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u w:val="single"/>
        </w:rPr>
        <w:t>Increased risk of accidents</w:t>
      </w:r>
      <w:r w:rsidRPr="004B430F">
        <w:rPr>
          <w:rFonts w:asciiTheme="majorBidi" w:hAnsiTheme="majorBidi" w:cstheme="majorBidi"/>
          <w:sz w:val="28"/>
          <w:szCs w:val="28"/>
        </w:rPr>
        <w:t xml:space="preserve">: High noise levels make it difficult for staff to hear and communicate, increasing the probability of accidents. Work-related stress (in which noise may be a factor) can compound this problem. </w:t>
      </w:r>
    </w:p>
    <w:p w:rsidR="005E17EA" w:rsidRDefault="005E17EA" w:rsidP="005E17EA">
      <w:pPr>
        <w:pStyle w:val="Heading2"/>
        <w:spacing w:line="360" w:lineRule="auto"/>
        <w:jc w:val="both"/>
        <w:rPr>
          <w:rFonts w:asciiTheme="majorBidi" w:hAnsiTheme="majorBidi" w:cstheme="majorBidi"/>
          <w:sz w:val="28"/>
          <w:szCs w:val="28"/>
        </w:rPr>
      </w:pPr>
    </w:p>
    <w:p w:rsidR="005E17EA" w:rsidRDefault="005E17EA" w:rsidP="005E17EA">
      <w:pPr>
        <w:pStyle w:val="Heading2"/>
        <w:spacing w:line="360" w:lineRule="auto"/>
        <w:jc w:val="both"/>
        <w:rPr>
          <w:rFonts w:asciiTheme="majorBidi" w:hAnsiTheme="majorBidi" w:cstheme="majorBidi"/>
          <w:sz w:val="28"/>
          <w:szCs w:val="28"/>
        </w:rPr>
      </w:pP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Who is at risk?</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36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99200" behindDoc="0" locked="0" layoutInCell="1" allowOverlap="1">
            <wp:simplePos x="0" y="0"/>
            <wp:positionH relativeFrom="column">
              <wp:posOffset>3359150</wp:posOffset>
            </wp:positionH>
            <wp:positionV relativeFrom="paragraph">
              <wp:posOffset>82550</wp:posOffset>
            </wp:positionV>
            <wp:extent cx="1849120" cy="1231900"/>
            <wp:effectExtent l="19050" t="0" r="0" b="0"/>
            <wp:wrapSquare wrapText="bothSides"/>
            <wp:docPr id="257" name="il_fi" descr="http://www.bksv.com/applications/occupationalhealth/~/media/Applications/OccupationalHealth/HumanVibration.ashx?mw=170&amp;bc=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ksv.com/applications/occupationalhealth/~/media/Applications/OccupationalHealth/HumanVibration.ashx?mw=170&amp;bc=white"/>
                    <pic:cNvPicPr>
                      <a:picLocks noChangeAspect="1" noChangeArrowheads="1"/>
                    </pic:cNvPicPr>
                  </pic:nvPicPr>
                  <pic:blipFill>
                    <a:blip r:embed="rId84" cstate="print"/>
                    <a:srcRect/>
                    <a:stretch>
                      <a:fillRect/>
                    </a:stretch>
                  </pic:blipFill>
                  <pic:spPr bwMode="auto">
                    <a:xfrm>
                      <a:off x="0" y="0"/>
                      <a:ext cx="1849120" cy="1231900"/>
                    </a:xfrm>
                    <a:prstGeom prst="rect">
                      <a:avLst/>
                    </a:prstGeom>
                    <a:noFill/>
                    <a:ln w="9525">
                      <a:noFill/>
                      <a:miter lim="800000"/>
                      <a:headEnd/>
                      <a:tailEnd/>
                    </a:ln>
                  </pic:spPr>
                </pic:pic>
              </a:graphicData>
            </a:graphic>
          </wp:anchor>
        </w:drawing>
      </w:r>
      <w:r w:rsidRPr="004B430F">
        <w:rPr>
          <w:rFonts w:asciiTheme="majorBidi" w:hAnsiTheme="majorBidi" w:cstheme="majorBidi"/>
          <w:sz w:val="28"/>
          <w:szCs w:val="28"/>
        </w:rPr>
        <w:t xml:space="preserve">Anyone who is exposed to noise is potentially at risk. The higher the noise </w:t>
      </w:r>
      <w:proofErr w:type="gramStart"/>
      <w:r w:rsidRPr="004B430F">
        <w:rPr>
          <w:rFonts w:asciiTheme="majorBidi" w:hAnsiTheme="majorBidi" w:cstheme="majorBidi"/>
          <w:sz w:val="28"/>
          <w:szCs w:val="28"/>
        </w:rPr>
        <w:t>level,</w:t>
      </w:r>
      <w:proofErr w:type="gramEnd"/>
      <w:r w:rsidRPr="004B430F">
        <w:rPr>
          <w:rFonts w:asciiTheme="majorBidi" w:hAnsiTheme="majorBidi" w:cstheme="majorBidi"/>
          <w:sz w:val="28"/>
          <w:szCs w:val="28"/>
        </w:rPr>
        <w:t xml:space="preserve"> and the longer you are exposed to it, the more risk you have of suffering harm from noise. In manufacturing and mining, 40% of employees experience significant noise levels for more than half of their working time. For construction, the proportion is 35% and in many other sectors, including agriculture, transport and communications, the figure is 20%. It is not only manufacturing and other traditional industries where noise is a problem. Noise is being </w:t>
      </w:r>
      <w:proofErr w:type="spellStart"/>
      <w:r w:rsidRPr="004B430F">
        <w:rPr>
          <w:rFonts w:asciiTheme="majorBidi" w:hAnsiTheme="majorBidi" w:cstheme="majorBidi"/>
          <w:sz w:val="28"/>
          <w:szCs w:val="28"/>
        </w:rPr>
        <w:t>recognised</w:t>
      </w:r>
      <w:proofErr w:type="spellEnd"/>
      <w:r w:rsidRPr="004B430F">
        <w:rPr>
          <w:rFonts w:asciiTheme="majorBidi" w:hAnsiTheme="majorBidi" w:cstheme="majorBidi"/>
          <w:sz w:val="28"/>
          <w:szCs w:val="28"/>
        </w:rPr>
        <w:t xml:space="preserve"> as a problem in service sectors such as education and healthcare, bars and restaurants.</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A study of noise in kindergartens found some averaging noise levels over 85dB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During a performance of Swan Lake, a conductor was recorded as being exposed to 88dB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Truck drivers can be exposed to 89dB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Staff in nightclubs can be exposed to up to 100dB </w:t>
      </w:r>
    </w:p>
    <w:p w:rsidR="005E17EA" w:rsidRPr="004B430F" w:rsidRDefault="005E17EA" w:rsidP="00F14368">
      <w:pPr>
        <w:numPr>
          <w:ilvl w:val="0"/>
          <w:numId w:val="21"/>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Noise on pig farms has been measured up to 115dB </w:t>
      </w:r>
    </w:p>
    <w:p w:rsidR="005E17EA" w:rsidRPr="004B430F" w:rsidRDefault="005E17EA" w:rsidP="005E17EA">
      <w:pPr>
        <w:pStyle w:val="Heading2"/>
        <w:spacing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Reducing noise </w:t>
      </w:r>
    </w:p>
    <w:p w:rsidR="005E17EA" w:rsidRDefault="005E17EA" w:rsidP="005E17EA">
      <w:pPr>
        <w:pStyle w:val="NormalWeb"/>
        <w:spacing w:before="0" w:beforeAutospacing="0" w:after="0" w:afterAutospacing="0" w:line="360" w:lineRule="auto"/>
        <w:jc w:val="both"/>
        <w:rPr>
          <w:rFonts w:asciiTheme="majorBidi" w:hAnsiTheme="majorBidi" w:cstheme="majorBidi"/>
          <w:sz w:val="28"/>
          <w:szCs w:val="28"/>
        </w:rPr>
      </w:pPr>
    </w:p>
    <w:p w:rsidR="005E17EA" w:rsidRPr="004B430F" w:rsidRDefault="005E17EA" w:rsidP="005E17EA">
      <w:pPr>
        <w:pStyle w:val="NormalWeb"/>
        <w:spacing w:before="0" w:beforeAutospacing="0" w:after="0" w:afterAutospacing="0" w:line="360" w:lineRule="auto"/>
        <w:ind w:firstLine="360"/>
        <w:jc w:val="both"/>
        <w:rPr>
          <w:rFonts w:asciiTheme="majorBidi" w:hAnsiTheme="majorBidi" w:cstheme="majorBidi"/>
          <w:sz w:val="28"/>
          <w:szCs w:val="28"/>
        </w:rPr>
      </w:pPr>
      <w:r w:rsidRPr="004B430F">
        <w:rPr>
          <w:rFonts w:asciiTheme="majorBidi" w:hAnsiTheme="majorBidi" w:cstheme="majorBidi"/>
          <w:sz w:val="28"/>
          <w:szCs w:val="28"/>
        </w:rPr>
        <w:t>Employers have a legal duty to protect the health and safety of staff from all noise-related risks at work. They should:</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Conduct a risk assessment – this may involve carrying out noise measurements, but should consider all the potential risks from noise (e.g. accidents as well as hearing loss);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Based on the risk assessment, put in place a </w:t>
      </w:r>
      <w:proofErr w:type="spellStart"/>
      <w:r w:rsidRPr="004B430F">
        <w:rPr>
          <w:rFonts w:asciiTheme="majorBidi" w:hAnsiTheme="majorBidi" w:cstheme="majorBidi"/>
          <w:sz w:val="28"/>
          <w:szCs w:val="28"/>
        </w:rPr>
        <w:t>programme</w:t>
      </w:r>
      <w:proofErr w:type="spellEnd"/>
      <w:r w:rsidRPr="004B430F">
        <w:rPr>
          <w:rFonts w:asciiTheme="majorBidi" w:hAnsiTheme="majorBidi" w:cstheme="majorBidi"/>
          <w:sz w:val="28"/>
          <w:szCs w:val="28"/>
        </w:rPr>
        <w:t xml:space="preserve"> of measures to: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Where possible, eliminate sources of noise;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lastRenderedPageBreak/>
        <w:t xml:space="preserve">Control noise at source;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Reduce worker exposure by work </w:t>
      </w:r>
      <w:proofErr w:type="spellStart"/>
      <w:r w:rsidRPr="004B430F">
        <w:rPr>
          <w:rFonts w:asciiTheme="majorBidi" w:hAnsiTheme="majorBidi" w:cstheme="majorBidi"/>
          <w:sz w:val="28"/>
          <w:szCs w:val="28"/>
        </w:rPr>
        <w:t>organisation</w:t>
      </w:r>
      <w:proofErr w:type="spellEnd"/>
      <w:r w:rsidRPr="004B430F">
        <w:rPr>
          <w:rFonts w:asciiTheme="majorBidi" w:hAnsiTheme="majorBidi" w:cstheme="majorBidi"/>
          <w:sz w:val="28"/>
          <w:szCs w:val="28"/>
        </w:rPr>
        <w:t xml:space="preserve"> and workplace layout measures, including the marking of, and restriction of access to, workplace areas where workers are likely to be exposed to noise levels exceeding 85 dB(A); </w:t>
      </w:r>
    </w:p>
    <w:p w:rsidR="005E17EA" w:rsidRPr="004B430F" w:rsidRDefault="005E17EA" w:rsidP="00F14368">
      <w:pPr>
        <w:numPr>
          <w:ilvl w:val="1"/>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Provide personal protective equipment to employees as a last resort;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Inform, consult, and train workers about the risks faced, low noise working measures, and how to use noise protection; </w:t>
      </w:r>
    </w:p>
    <w:p w:rsidR="005E17EA" w:rsidRPr="004B430F" w:rsidRDefault="005E17EA" w:rsidP="00F14368">
      <w:pPr>
        <w:numPr>
          <w:ilvl w:val="0"/>
          <w:numId w:val="22"/>
        </w:numPr>
        <w:spacing w:after="0" w:afterAutospacing="0" w:line="360" w:lineRule="auto"/>
        <w:jc w:val="both"/>
        <w:rPr>
          <w:rFonts w:asciiTheme="majorBidi" w:hAnsiTheme="majorBidi" w:cstheme="majorBidi"/>
          <w:sz w:val="28"/>
          <w:szCs w:val="28"/>
        </w:rPr>
      </w:pPr>
      <w:r w:rsidRPr="004B430F">
        <w:rPr>
          <w:rFonts w:asciiTheme="majorBidi" w:hAnsiTheme="majorBidi" w:cstheme="majorBidi"/>
          <w:sz w:val="28"/>
          <w:szCs w:val="28"/>
        </w:rPr>
        <w:t xml:space="preserve">Monitor the risks and review preventive measures – this may include health surveillance. </w:t>
      </w:r>
    </w:p>
    <w:p w:rsidR="005E17EA" w:rsidRPr="004B430F" w:rsidRDefault="005E17EA" w:rsidP="005E17EA">
      <w:pPr>
        <w:spacing w:after="0" w:afterAutospacing="0" w:line="360" w:lineRule="auto"/>
        <w:jc w:val="both"/>
        <w:rPr>
          <w:rFonts w:asciiTheme="majorBidi" w:hAnsiTheme="majorBidi" w:cstheme="majorBidi"/>
          <w:sz w:val="28"/>
          <w:szCs w:val="28"/>
        </w:rPr>
      </w:pPr>
    </w:p>
    <w:p w:rsidR="005E17EA" w:rsidRDefault="005E17EA">
      <w:pPr>
        <w:rPr>
          <w:rFonts w:asciiTheme="majorBidi" w:hAnsiTheme="majorBidi" w:cstheme="majorBidi"/>
          <w:b/>
          <w:bCs/>
          <w:sz w:val="28"/>
          <w:szCs w:val="28"/>
        </w:rPr>
      </w:pPr>
      <w:r>
        <w:rPr>
          <w:rFonts w:asciiTheme="majorBidi" w:hAnsiTheme="majorBidi" w:cstheme="majorBidi"/>
          <w:b/>
          <w:bCs/>
          <w:sz w:val="28"/>
          <w:szCs w:val="28"/>
        </w:rPr>
        <w:br w:type="page"/>
      </w:r>
    </w:p>
    <w:p w:rsidR="005E17EA" w:rsidRPr="00A67B1E" w:rsidRDefault="005E17EA" w:rsidP="005E17EA">
      <w:pPr>
        <w:spacing w:after="0" w:afterAutospacing="0" w:line="360" w:lineRule="auto"/>
        <w:ind w:firstLine="360"/>
        <w:jc w:val="both"/>
        <w:rPr>
          <w:rFonts w:asciiTheme="majorBidi" w:hAnsiTheme="majorBidi" w:cstheme="majorBidi"/>
          <w:b/>
          <w:bCs/>
          <w:sz w:val="28"/>
          <w:szCs w:val="28"/>
        </w:rPr>
      </w:pPr>
      <w:r w:rsidRPr="00A67B1E">
        <w:rPr>
          <w:rFonts w:asciiTheme="majorBidi" w:hAnsiTheme="majorBidi" w:cstheme="majorBidi"/>
          <w:b/>
          <w:bCs/>
          <w:sz w:val="28"/>
          <w:szCs w:val="28"/>
        </w:rPr>
        <w:lastRenderedPageBreak/>
        <w:t>2. Heat Stress</w:t>
      </w:r>
    </w:p>
    <w:p w:rsidR="005E17EA" w:rsidRPr="00A67B1E" w:rsidRDefault="005E17EA" w:rsidP="005E17EA">
      <w:pPr>
        <w:spacing w:after="0" w:afterAutospacing="0" w:line="360" w:lineRule="auto"/>
        <w:ind w:firstLine="360"/>
        <w:jc w:val="both"/>
        <w:rPr>
          <w:rFonts w:asciiTheme="majorBidi" w:hAnsiTheme="majorBidi" w:cstheme="majorBidi"/>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bookmarkStart w:id="1" w:name="overview"/>
      <w:bookmarkEnd w:id="1"/>
      <w:r>
        <w:rPr>
          <w:rFonts w:asciiTheme="majorBidi" w:hAnsiTheme="majorBidi" w:cstheme="majorBidi"/>
          <w:noProof/>
          <w:color w:val="000000"/>
          <w:sz w:val="28"/>
          <w:szCs w:val="28"/>
        </w:rPr>
        <w:drawing>
          <wp:anchor distT="0" distB="0" distL="114300" distR="114300" simplePos="0" relativeHeight="251703296" behindDoc="0" locked="0" layoutInCell="1" allowOverlap="1">
            <wp:simplePos x="0" y="0"/>
            <wp:positionH relativeFrom="column">
              <wp:posOffset>3286125</wp:posOffset>
            </wp:positionH>
            <wp:positionV relativeFrom="paragraph">
              <wp:posOffset>63500</wp:posOffset>
            </wp:positionV>
            <wp:extent cx="2000250" cy="1333500"/>
            <wp:effectExtent l="19050" t="0" r="0" b="0"/>
            <wp:wrapSquare wrapText="bothSides"/>
            <wp:docPr id="280" name="Picture 32" descr="Workers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ers drinking water"/>
                    <pic:cNvPicPr>
                      <a:picLocks noChangeAspect="1" noChangeArrowheads="1"/>
                    </pic:cNvPicPr>
                  </pic:nvPicPr>
                  <pic:blipFill>
                    <a:blip r:embed="rId85" cstate="print"/>
                    <a:srcRect/>
                    <a:stretch>
                      <a:fillRect/>
                    </a:stretch>
                  </pic:blipFill>
                  <pic:spPr bwMode="auto">
                    <a:xfrm>
                      <a:off x="0" y="0"/>
                      <a:ext cx="2000250" cy="13335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xml:space="preserve">Workers who are exposed to extreme heat or work in </w:t>
      </w:r>
      <w:proofErr w:type="gramStart"/>
      <w:r w:rsidRPr="00A67B1E">
        <w:rPr>
          <w:rFonts w:asciiTheme="majorBidi" w:hAnsiTheme="majorBidi" w:cstheme="majorBidi"/>
          <w:color w:val="000000"/>
          <w:sz w:val="28"/>
          <w:szCs w:val="28"/>
        </w:rPr>
        <w:t>hot</w:t>
      </w:r>
      <w:r w:rsidRPr="005B67FB">
        <w:rPr>
          <w:rFonts w:ascii="Georgia" w:hAnsi="Georgia"/>
          <w:noProof/>
          <w:color w:val="000000"/>
        </w:rPr>
        <w:t xml:space="preserve"> </w:t>
      </w:r>
      <w:r w:rsidRPr="00A67B1E">
        <w:rPr>
          <w:rFonts w:asciiTheme="majorBidi" w:hAnsiTheme="majorBidi" w:cstheme="majorBidi"/>
          <w:color w:val="000000"/>
          <w:sz w:val="28"/>
          <w:szCs w:val="28"/>
        </w:rPr>
        <w:t xml:space="preserve"> environments</w:t>
      </w:r>
      <w:proofErr w:type="gramEnd"/>
      <w:r w:rsidRPr="00A67B1E">
        <w:rPr>
          <w:rFonts w:asciiTheme="majorBidi" w:hAnsiTheme="majorBidi" w:cstheme="majorBidi"/>
          <w:color w:val="000000"/>
          <w:sz w:val="28"/>
          <w:szCs w:val="28"/>
        </w:rPr>
        <w:t xml:space="preserve"> may be at risk of heat stress. Exposure to extreme heat can result in occupational illnesses and injuries. Heat stress can result in heat stroke, heat exhaustion, heat cramps, or heat rashes. Heat can also increase the risk of injuries in workers as it may result in sweaty palms, fogged-up safety glasses, and dizziness. Burns may also occur as a result of accidental contact with hot surfaces or steam.</w:t>
      </w: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2272" behindDoc="0" locked="0" layoutInCell="1" allowOverlap="1">
            <wp:simplePos x="0" y="0"/>
            <wp:positionH relativeFrom="column">
              <wp:posOffset>2428875</wp:posOffset>
            </wp:positionH>
            <wp:positionV relativeFrom="paragraph">
              <wp:posOffset>67310</wp:posOffset>
            </wp:positionV>
            <wp:extent cx="2857500" cy="1724025"/>
            <wp:effectExtent l="19050" t="0" r="0" b="0"/>
            <wp:wrapSquare wrapText="bothSides"/>
            <wp:docPr id="275" name="il_fi" descr="http://www.calbizcentral.com/Store/PublishingImages/Products/m/heat-stress-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lbizcentral.com/Store/PublishingImages/Products/m/heat-stress-prevention.jpg"/>
                    <pic:cNvPicPr>
                      <a:picLocks noChangeAspect="1" noChangeArrowheads="1"/>
                    </pic:cNvPicPr>
                  </pic:nvPicPr>
                  <pic:blipFill>
                    <a:blip r:embed="rId86" cstate="print"/>
                    <a:srcRect/>
                    <a:stretch>
                      <a:fillRect/>
                    </a:stretch>
                  </pic:blipFill>
                  <pic:spPr bwMode="auto">
                    <a:xfrm>
                      <a:off x="0" y="0"/>
                      <a:ext cx="2857500" cy="1724025"/>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xml:space="preserve">Workers at risk of heat stress include outdoor workers and workers in hot environments such as firefighters, bakery workers, farmers, construction workers, miners, boiler room workers, factory workers, and others. Workers at greater risk of heat stress include those who are 65 years of age or older, are overweight, have heart disease or high blood pressure, or take medications that may be affected by extreme heat. </w:t>
      </w: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lastRenderedPageBreak/>
        <w:drawing>
          <wp:anchor distT="0" distB="0" distL="114300" distR="114300" simplePos="0" relativeHeight="251704320" behindDoc="0" locked="0" layoutInCell="1" allowOverlap="1">
            <wp:simplePos x="0" y="0"/>
            <wp:positionH relativeFrom="column">
              <wp:posOffset>3286125</wp:posOffset>
            </wp:positionH>
            <wp:positionV relativeFrom="paragraph">
              <wp:posOffset>64135</wp:posOffset>
            </wp:positionV>
            <wp:extent cx="1990725" cy="1333500"/>
            <wp:effectExtent l="19050" t="0" r="9525" b="0"/>
            <wp:wrapSquare wrapText="bothSides"/>
            <wp:docPr id="281" name="Picture 35" descr="Workers casting hot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kers casting hot metal"/>
                    <pic:cNvPicPr>
                      <a:picLocks noChangeAspect="1" noChangeArrowheads="1"/>
                    </pic:cNvPicPr>
                  </pic:nvPicPr>
                  <pic:blipFill>
                    <a:blip r:embed="rId87" cstate="print"/>
                    <a:srcRect/>
                    <a:stretch>
                      <a:fillRect/>
                    </a:stretch>
                  </pic:blipFill>
                  <pic:spPr bwMode="auto">
                    <a:xfrm>
                      <a:off x="0" y="0"/>
                      <a:ext cx="1990725" cy="13335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Prevention of heat stress in workers is important.</w:t>
      </w:r>
      <w:r w:rsidRPr="005B67FB">
        <w:rPr>
          <w:rFonts w:ascii="Georgia" w:hAnsi="Georgia"/>
          <w:color w:val="000000"/>
        </w:rPr>
        <w:t xml:space="preserve"> </w:t>
      </w:r>
      <w:r w:rsidRPr="00A67B1E">
        <w:rPr>
          <w:rFonts w:asciiTheme="majorBidi" w:hAnsiTheme="majorBidi" w:cstheme="majorBidi"/>
          <w:color w:val="000000"/>
          <w:sz w:val="28"/>
          <w:szCs w:val="28"/>
        </w:rPr>
        <w:t xml:space="preserve"> Employers should provide training to workers so they understand what heat stress is, how it affects their health and safety, and how it can be prevented.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0224" behindDoc="0" locked="0" layoutInCell="1" allowOverlap="1">
            <wp:simplePos x="0" y="0"/>
            <wp:positionH relativeFrom="column">
              <wp:posOffset>3381375</wp:posOffset>
            </wp:positionH>
            <wp:positionV relativeFrom="paragraph">
              <wp:posOffset>231775</wp:posOffset>
            </wp:positionV>
            <wp:extent cx="1905000" cy="1905000"/>
            <wp:effectExtent l="19050" t="0" r="0" b="0"/>
            <wp:wrapSquare wrapText="bothSides"/>
            <wp:docPr id="271" name="il_fi" descr="http://cermsafety.files.wordpress.com/2010/06/heat_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ermsafety.files.wordpress.com/2010/06/heat_stress.jpg"/>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w:t>
      </w:r>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2" w:name="type"/>
      <w:bookmarkEnd w:id="2"/>
      <w:r w:rsidRPr="00A67B1E">
        <w:rPr>
          <w:rFonts w:asciiTheme="majorBidi" w:hAnsiTheme="majorBidi" w:cstheme="majorBidi"/>
          <w:color w:val="000000"/>
          <w:spacing w:val="31"/>
          <w:sz w:val="28"/>
          <w:szCs w:val="28"/>
        </w:rPr>
        <w:t xml:space="preserve">Types of Heat Stress </w:t>
      </w:r>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bookmarkStart w:id="3" w:name="_Heat_Stroke"/>
      <w:bookmarkEnd w:id="3"/>
      <w:r w:rsidRPr="00A67B1E">
        <w:rPr>
          <w:rFonts w:asciiTheme="majorBidi" w:hAnsiTheme="majorBidi" w:cstheme="majorBidi"/>
          <w:color w:val="000000"/>
          <w:spacing w:val="31"/>
          <w:sz w:val="28"/>
          <w:szCs w:val="28"/>
        </w:rPr>
        <w:t>Heat Stroke</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stroke is the most serious heat-related disorder. It occurs when the body becomes unable to control its temperature: the body's temperature rises rapidly, the sweating mechanism fails, and the body is unable to cool down. When heat stroke occurs, the body temperature can rise to 106 degrees Fahrenheit or higher within 10 to 15 minutes. Heat stroke can cause death or permanent disability if emergency treatment is not given.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stroke include: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Hot, dry skin or profuse sweating </w:t>
      </w:r>
    </w:p>
    <w:bookmarkEnd w:id="0"/>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Hallucinations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Chills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Throbbing headache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High body temperature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Confusion/dizziness </w:t>
      </w:r>
    </w:p>
    <w:p w:rsidR="005E17EA" w:rsidRPr="00A67B1E" w:rsidRDefault="005E17EA" w:rsidP="00F14368">
      <w:pPr>
        <w:numPr>
          <w:ilvl w:val="0"/>
          <w:numId w:val="2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Slurred speech </w:t>
      </w: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lastRenderedPageBreak/>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the following steps to treat a worker with heat stroke: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701248" behindDoc="0" locked="0" layoutInCell="1" allowOverlap="1">
            <wp:simplePos x="0" y="0"/>
            <wp:positionH relativeFrom="column">
              <wp:posOffset>3209925</wp:posOffset>
            </wp:positionH>
            <wp:positionV relativeFrom="paragraph">
              <wp:posOffset>19050</wp:posOffset>
            </wp:positionV>
            <wp:extent cx="2028825" cy="1343025"/>
            <wp:effectExtent l="19050" t="0" r="9525" b="0"/>
            <wp:wrapSquare wrapText="bothSides"/>
            <wp:docPr id="273" name="il_fi" descr="http://www.yourdictionary.com/images/articles/lg/1900.Heat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rdictionary.com/images/articles/lg/1900.HeatStress.jpg"/>
                    <pic:cNvPicPr>
                      <a:picLocks noChangeAspect="1" noChangeArrowheads="1"/>
                    </pic:cNvPicPr>
                  </pic:nvPicPr>
                  <pic:blipFill>
                    <a:blip r:embed="rId89" cstate="print"/>
                    <a:srcRect/>
                    <a:stretch>
                      <a:fillRect/>
                    </a:stretch>
                  </pic:blipFill>
                  <pic:spPr bwMode="auto">
                    <a:xfrm>
                      <a:off x="0" y="0"/>
                      <a:ext cx="2028825" cy="1343025"/>
                    </a:xfrm>
                    <a:prstGeom prst="rect">
                      <a:avLst/>
                    </a:prstGeom>
                    <a:noFill/>
                    <a:ln w="9525">
                      <a:noFill/>
                      <a:miter lim="800000"/>
                      <a:headEnd/>
                      <a:tailEnd/>
                    </a:ln>
                  </pic:spPr>
                </pic:pic>
              </a:graphicData>
            </a:graphic>
          </wp:anchor>
        </w:drawing>
      </w:r>
      <w:r w:rsidRPr="00A67B1E">
        <w:rPr>
          <w:rFonts w:asciiTheme="majorBidi" w:hAnsiTheme="majorBidi" w:cstheme="majorBidi"/>
          <w:color w:val="000000"/>
          <w:sz w:val="28"/>
          <w:szCs w:val="28"/>
        </w:rPr>
        <w:t xml:space="preserve">Call 911 and notify their supervisor.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Move the sick worker to a cool shaded area. </w:t>
      </w:r>
    </w:p>
    <w:p w:rsidR="005E17EA" w:rsidRPr="00A67B1E" w:rsidRDefault="005E17EA" w:rsidP="00F14368">
      <w:pPr>
        <w:numPr>
          <w:ilvl w:val="0"/>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Cool the worker using methods such as: </w:t>
      </w:r>
    </w:p>
    <w:p w:rsidR="005E17EA" w:rsidRPr="00A67B1E"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Soaking their clothes with water. </w:t>
      </w:r>
    </w:p>
    <w:p w:rsidR="005E17EA" w:rsidRPr="00A67B1E"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Spraying, sponging, or showering them with water. </w:t>
      </w:r>
    </w:p>
    <w:p w:rsidR="005E17EA" w:rsidRDefault="005E17EA" w:rsidP="00F14368">
      <w:pPr>
        <w:numPr>
          <w:ilvl w:val="1"/>
          <w:numId w:val="24"/>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Fanning their body.</w:t>
      </w:r>
      <w:r w:rsidRPr="00A67B1E">
        <w:rPr>
          <w:rFonts w:ascii="Arial" w:hAnsi="Arial" w:cs="Arial"/>
          <w:sz w:val="20"/>
          <w:szCs w:val="20"/>
        </w:rPr>
        <w:t xml:space="preserve"> </w:t>
      </w:r>
    </w:p>
    <w:p w:rsidR="005E17EA" w:rsidRPr="00A67B1E" w:rsidRDefault="005E17EA" w:rsidP="005E17EA">
      <w:p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 </w:t>
      </w:r>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bookmarkStart w:id="4" w:name="_Heat_Exhaustion"/>
      <w:bookmarkEnd w:id="4"/>
      <w:r w:rsidRPr="00A67B1E">
        <w:rPr>
          <w:rFonts w:asciiTheme="majorBidi" w:hAnsiTheme="majorBidi" w:cstheme="majorBidi"/>
          <w:color w:val="000000"/>
          <w:spacing w:val="31"/>
          <w:sz w:val="28"/>
          <w:szCs w:val="28"/>
        </w:rPr>
        <w:t xml:space="preserve">Heat Exhaustion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exhaustion is the body's response to an excessive loss of the water and salt, usually through excessive sweating. Workers most prone to heat exhaustion are those that are elderly, have high blood pressure, and those working in a hot environment.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exhaustion include: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Heavy sweating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Extreme weakness or fatigue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Dizziness, confusion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Nausea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Clammy, moist skin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Pale or flushed complexion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Muscle cramps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Slightly elevated body temperature </w:t>
      </w:r>
    </w:p>
    <w:p w:rsidR="005E17EA" w:rsidRPr="00A67B1E" w:rsidRDefault="005E17EA" w:rsidP="00F14368">
      <w:pPr>
        <w:numPr>
          <w:ilvl w:val="0"/>
          <w:numId w:val="25"/>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Fast and shallow breathing </w:t>
      </w:r>
    </w:p>
    <w:p w:rsidR="005E17EA" w:rsidRDefault="005E17EA" w:rsidP="005E17EA">
      <w:pPr>
        <w:spacing w:after="0" w:afterAutospacing="0" w:line="360" w:lineRule="auto"/>
        <w:jc w:val="both"/>
        <w:outlineLvl w:val="4"/>
        <w:rPr>
          <w:rFonts w:asciiTheme="majorBidi" w:hAnsiTheme="majorBidi" w:cstheme="majorBidi"/>
          <w:color w:val="000000"/>
          <w:spacing w:val="31"/>
          <w:sz w:val="28"/>
          <w:szCs w:val="28"/>
        </w:rPr>
      </w:pP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lastRenderedPageBreak/>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Treat a worker suffering from heat exhaustion with the following: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rest in a cool, shaded or air-conditioned area.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drink plenty of water or other cool, nonalcoholic beverages. </w:t>
      </w:r>
    </w:p>
    <w:p w:rsidR="005E17EA" w:rsidRPr="00A67B1E" w:rsidRDefault="005E17EA" w:rsidP="00F14368">
      <w:pPr>
        <w:numPr>
          <w:ilvl w:val="0"/>
          <w:numId w:val="26"/>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Have them take a cool shower, bath, or sponge bath.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5" w:name="_Heat_Syncope"/>
      <w:bookmarkEnd w:id="5"/>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Syncope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syncope is a fainting (syncope) episode or dizziness that usually occurs with prolonged standing or sudden rising from a sitting or lying position. Factors that may contribute to heat syncope include dehydration and lack of acclimatization.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Symptoms</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syncope include: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Light-headedness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Dizziness </w:t>
      </w:r>
    </w:p>
    <w:p w:rsidR="005E17EA" w:rsidRPr="00A67B1E" w:rsidRDefault="005E17EA" w:rsidP="00F14368">
      <w:pPr>
        <w:numPr>
          <w:ilvl w:val="0"/>
          <w:numId w:val="27"/>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Fainting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with heat syncope should: </w:t>
      </w:r>
    </w:p>
    <w:p w:rsidR="005E17EA" w:rsidRPr="00A67B1E" w:rsidRDefault="005E17EA" w:rsidP="00F14368">
      <w:pPr>
        <w:numPr>
          <w:ilvl w:val="0"/>
          <w:numId w:val="28"/>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Sit or lie down in a cool place when they begin to feel symptoms. </w:t>
      </w:r>
    </w:p>
    <w:p w:rsidR="005E17EA" w:rsidRPr="00A67B1E" w:rsidRDefault="005E17EA" w:rsidP="00F14368">
      <w:pPr>
        <w:numPr>
          <w:ilvl w:val="0"/>
          <w:numId w:val="28"/>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Slowly drink water, clear juice, or a sports beverage.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6" w:name="_Heat_Cramps"/>
      <w:bookmarkEnd w:id="6"/>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Cramps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cramps usually affect workers who sweat a lot during strenuous activity. This sweating depletes the body's salt and moisture levels. Low salt levels in muscles causes painful cramps. Heat cramps may also be a symptom of heat exhaustion.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Muscle pain or spasms usually in the abdomen, arms, or legs.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with heat cramps should: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Stop all activity, and sit in a cool place.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Drink clear juice or a sports beverage.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proofErr w:type="gramStart"/>
      <w:r w:rsidRPr="00A67B1E">
        <w:rPr>
          <w:rFonts w:asciiTheme="majorBidi" w:hAnsiTheme="majorBidi" w:cstheme="majorBidi"/>
          <w:color w:val="000000"/>
          <w:sz w:val="28"/>
          <w:szCs w:val="28"/>
        </w:rPr>
        <w:t>Do not return</w:t>
      </w:r>
      <w:proofErr w:type="gramEnd"/>
      <w:r w:rsidRPr="00A67B1E">
        <w:rPr>
          <w:rFonts w:asciiTheme="majorBidi" w:hAnsiTheme="majorBidi" w:cstheme="majorBidi"/>
          <w:color w:val="000000"/>
          <w:sz w:val="28"/>
          <w:szCs w:val="28"/>
        </w:rPr>
        <w:t xml:space="preserve"> to strenuous work for a few hours after the cramps subside because further exertion may lead to heat exhaustion or heat stroke. </w:t>
      </w:r>
    </w:p>
    <w:p w:rsidR="005E17EA" w:rsidRPr="00A67B1E" w:rsidRDefault="005E17EA" w:rsidP="00F14368">
      <w:pPr>
        <w:numPr>
          <w:ilvl w:val="0"/>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Seek medical attention if any of the following apply: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worker has heart problems.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worker is on a low-sodium diet. </w:t>
      </w:r>
    </w:p>
    <w:p w:rsidR="005E17EA" w:rsidRPr="00A67B1E" w:rsidRDefault="005E17EA" w:rsidP="00F14368">
      <w:pPr>
        <w:numPr>
          <w:ilvl w:val="1"/>
          <w:numId w:val="29"/>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cramps do not subside within one hour.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7" w:name="_Heat_Rash"/>
      <w:bookmarkEnd w:id="7"/>
    </w:p>
    <w:p w:rsidR="005E17EA" w:rsidRPr="00A67B1E" w:rsidRDefault="005E17EA" w:rsidP="00F14368">
      <w:pPr>
        <w:pStyle w:val="ListParagraph"/>
        <w:numPr>
          <w:ilvl w:val="0"/>
          <w:numId w:val="34"/>
        </w:num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Heat Rash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rash is a skin irritation caused by excessive sweating during hot, humid weather.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Symptoms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of heat rash include: </w:t>
      </w:r>
    </w:p>
    <w:p w:rsidR="005E17EA" w:rsidRPr="00A67B1E" w:rsidRDefault="005E17EA" w:rsidP="00F14368">
      <w:pPr>
        <w:numPr>
          <w:ilvl w:val="0"/>
          <w:numId w:val="30"/>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Heat rash looks like a red cluster of pimples or small blisters. </w:t>
      </w:r>
    </w:p>
    <w:p w:rsidR="005E17EA" w:rsidRPr="00A67B1E" w:rsidRDefault="005E17EA" w:rsidP="00F14368">
      <w:pPr>
        <w:numPr>
          <w:ilvl w:val="0"/>
          <w:numId w:val="30"/>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It is more likely to occur on the neck and upper chest, in the groin, under the breasts, and in elbow creases. </w:t>
      </w:r>
    </w:p>
    <w:p w:rsidR="005E17EA" w:rsidRPr="00A67B1E" w:rsidRDefault="005E17EA" w:rsidP="005E17EA">
      <w:pPr>
        <w:spacing w:after="0" w:afterAutospacing="0" w:line="360" w:lineRule="auto"/>
        <w:jc w:val="both"/>
        <w:outlineLvl w:val="4"/>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First Aid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Workers experiencing heat rash should: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Try to work in a cooler, less humid environment when possible.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Keep the affected area dry. </w:t>
      </w:r>
    </w:p>
    <w:p w:rsidR="005E17EA" w:rsidRPr="00A67B1E" w:rsidRDefault="005E17EA" w:rsidP="00F14368">
      <w:pPr>
        <w:numPr>
          <w:ilvl w:val="0"/>
          <w:numId w:val="31"/>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Dusting powder may be used to increase comfort.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8" w:name="recemploy"/>
      <w:bookmarkEnd w:id="8"/>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Recommendations for Employers </w:t>
      </w:r>
    </w:p>
    <w:p w:rsidR="005E17EA" w:rsidRPr="00A67B1E" w:rsidRDefault="005E17EA" w:rsidP="005E17EA">
      <w:pPr>
        <w:pStyle w:val="NormalWeb"/>
        <w:spacing w:before="0" w:beforeAutospacing="0"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Employers should take the following steps to protect workers from heat stress: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maintenance and repair jobs in hot areas for cooler months.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hot jobs for the cooler part of the day.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Acclimatize workers by exposing them for progressively longer periods to hot work environments.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Reduce the physical demands of workers.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Use relief workers or assign extra workers for physically demanding jobs.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cool water or liquids to workers.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drinks with caffeine, alcohol, or large amounts of sugar.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rest periods with water breaks.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cool areas for use during break periods.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Monitor workers who are at risk of heat stress. </w:t>
      </w:r>
    </w:p>
    <w:p w:rsidR="005E17EA" w:rsidRPr="00A67B1E" w:rsidRDefault="005E17EA" w:rsidP="00F14368">
      <w:pPr>
        <w:numPr>
          <w:ilvl w:val="0"/>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Provide heat stress training that includes information about: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Worker risk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Prevention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Symptoms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The importance of monitoring yourself and coworkers for symptoms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Treatment </w:t>
      </w:r>
    </w:p>
    <w:p w:rsidR="005E17EA" w:rsidRPr="00A67B1E" w:rsidRDefault="005E17EA" w:rsidP="00F14368">
      <w:pPr>
        <w:numPr>
          <w:ilvl w:val="1"/>
          <w:numId w:val="32"/>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Personal protective equipment </w:t>
      </w:r>
    </w:p>
    <w:p w:rsidR="005E17EA" w:rsidRDefault="005E17EA" w:rsidP="005E17EA">
      <w:pPr>
        <w:spacing w:after="0" w:afterAutospacing="0" w:line="360" w:lineRule="auto"/>
        <w:jc w:val="both"/>
        <w:outlineLvl w:val="3"/>
        <w:rPr>
          <w:rFonts w:asciiTheme="majorBidi" w:hAnsiTheme="majorBidi" w:cstheme="majorBidi"/>
          <w:color w:val="000000"/>
          <w:spacing w:val="31"/>
          <w:sz w:val="28"/>
          <w:szCs w:val="28"/>
        </w:rPr>
      </w:pPr>
      <w:bookmarkStart w:id="9" w:name="recworkers"/>
      <w:bookmarkEnd w:id="9"/>
    </w:p>
    <w:p w:rsidR="005E17EA" w:rsidRPr="00A67B1E" w:rsidRDefault="005E17EA" w:rsidP="005E17EA">
      <w:pPr>
        <w:spacing w:after="0" w:afterAutospacing="0" w:line="360" w:lineRule="auto"/>
        <w:jc w:val="both"/>
        <w:outlineLvl w:val="3"/>
        <w:rPr>
          <w:rFonts w:asciiTheme="majorBidi" w:hAnsiTheme="majorBidi" w:cstheme="majorBidi"/>
          <w:color w:val="000000"/>
          <w:spacing w:val="31"/>
          <w:sz w:val="28"/>
          <w:szCs w:val="28"/>
        </w:rPr>
      </w:pPr>
      <w:r w:rsidRPr="00A67B1E">
        <w:rPr>
          <w:rFonts w:asciiTheme="majorBidi" w:hAnsiTheme="majorBidi" w:cstheme="majorBidi"/>
          <w:color w:val="000000"/>
          <w:spacing w:val="31"/>
          <w:sz w:val="28"/>
          <w:szCs w:val="28"/>
        </w:rPr>
        <w:t xml:space="preserve">Recommendations for Workers </w:t>
      </w:r>
    </w:p>
    <w:p w:rsidR="005E17EA" w:rsidRPr="00A67B1E" w:rsidRDefault="005E17EA" w:rsidP="005E17EA">
      <w:pPr>
        <w:pStyle w:val="NormalWeb"/>
        <w:spacing w:before="0" w:beforeAutospacing="0" w:after="0" w:afterAutospacing="0" w:line="360" w:lineRule="auto"/>
        <w:ind w:firstLine="360"/>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lastRenderedPageBreak/>
        <w:t xml:space="preserve">Workers should avoid exposure to extreme heat, sun exposure, and high humidity when possible. When these exposures cannot be avoided, workers should take the following steps to prevent heat stress: </w:t>
      </w:r>
    </w:p>
    <w:p w:rsidR="005E17EA"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Wear light-colored, loose-fitting, breathable clothing such as cotton.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non-breathing synthetic clothing.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Gradually build up to heavy work.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Schedule heavy work during the coolest parts of day. </w:t>
      </w:r>
    </w:p>
    <w:p w:rsidR="005E17EA"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more breaks in extreme heat and humidity.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Take breaks in the shade or a cool area when possible.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Drink water frequently. Drink enough water that you never become thirsty.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Avoid drinks with caffeine, alcohol, and large amounts of sugar.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Be aware that protective clothing or personal protective equipment may increase the risk of heat stress. </w:t>
      </w:r>
    </w:p>
    <w:p w:rsidR="005E17EA" w:rsidRPr="00A67B1E" w:rsidRDefault="005E17EA" w:rsidP="00F14368">
      <w:pPr>
        <w:numPr>
          <w:ilvl w:val="0"/>
          <w:numId w:val="33"/>
        </w:numPr>
        <w:spacing w:after="0" w:afterAutospacing="0" w:line="360" w:lineRule="auto"/>
        <w:jc w:val="both"/>
        <w:rPr>
          <w:rFonts w:asciiTheme="majorBidi" w:hAnsiTheme="majorBidi" w:cstheme="majorBidi"/>
          <w:color w:val="000000"/>
          <w:sz w:val="28"/>
          <w:szCs w:val="28"/>
        </w:rPr>
      </w:pPr>
      <w:r w:rsidRPr="00A67B1E">
        <w:rPr>
          <w:rFonts w:asciiTheme="majorBidi" w:hAnsiTheme="majorBidi" w:cstheme="majorBidi"/>
          <w:color w:val="000000"/>
          <w:sz w:val="28"/>
          <w:szCs w:val="28"/>
        </w:rPr>
        <w:t xml:space="preserve">Monitor your physical condition and that of your coworkers. </w:t>
      </w:r>
    </w:p>
    <w:p w:rsidR="005E17EA" w:rsidRPr="00A67B1E" w:rsidRDefault="005E17EA" w:rsidP="005E17EA">
      <w:pPr>
        <w:spacing w:after="0" w:afterAutospacing="0" w:line="360" w:lineRule="auto"/>
        <w:jc w:val="both"/>
        <w:rPr>
          <w:rFonts w:asciiTheme="majorBidi" w:hAnsiTheme="majorBidi" w:cstheme="majorBidi"/>
          <w:sz w:val="28"/>
          <w:szCs w:val="28"/>
        </w:rPr>
      </w:pPr>
      <w:bookmarkStart w:id="10" w:name="resources"/>
      <w:bookmarkEnd w:id="10"/>
      <w:r w:rsidRPr="00A67B1E">
        <w:rPr>
          <w:rFonts w:asciiTheme="majorBidi" w:hAnsiTheme="majorBidi" w:cstheme="majorBidi"/>
          <w:sz w:val="28"/>
          <w:szCs w:val="28"/>
        </w:rPr>
        <w:br w:type="page"/>
      </w:r>
    </w:p>
    <w:p w:rsidR="00CF65BB" w:rsidRDefault="00CF65BB" w:rsidP="006615FD">
      <w:pPr>
        <w:rPr>
          <w:rFonts w:asciiTheme="majorBidi" w:hAnsiTheme="majorBidi" w:cstheme="majorBidi"/>
          <w:sz w:val="28"/>
          <w:szCs w:val="28"/>
        </w:rPr>
      </w:pPr>
    </w:p>
    <w:p w:rsidR="00CF03CF" w:rsidRPr="00CF03CF" w:rsidRDefault="00CF03CF" w:rsidP="00CF03CF">
      <w:pPr>
        <w:spacing w:line="360" w:lineRule="auto"/>
        <w:jc w:val="both"/>
        <w:rPr>
          <w:rFonts w:asciiTheme="majorBidi" w:hAnsiTheme="majorBidi" w:cstheme="majorBidi"/>
          <w:sz w:val="28"/>
          <w:szCs w:val="28"/>
        </w:rPr>
      </w:pPr>
      <w:r w:rsidRPr="00CF03CF">
        <w:rPr>
          <w:rFonts w:ascii="Times New Roman" w:eastAsia="Times New Roman" w:hAnsi="Times New Roman" w:cs="Times New Roman"/>
          <w:b/>
          <w:bCs/>
          <w:sz w:val="28"/>
          <w:szCs w:val="28"/>
        </w:rPr>
        <w:t>Mass gatherings</w:t>
      </w:r>
      <w:r w:rsidRPr="00CF03CF">
        <w:rPr>
          <w:rFonts w:ascii="Times New Roman" w:eastAsia="Times New Roman" w:hAnsi="Times New Roman" w:cs="Times New Roman"/>
          <w:sz w:val="28"/>
          <w:szCs w:val="28"/>
        </w:rPr>
        <w:t xml:space="preserve"> are events attended by a sufficient number of people to strain the planning and response resources of the host community, state/province/, nation, or region where it is being held</w:t>
      </w:r>
      <w:r>
        <w:rPr>
          <w:rFonts w:ascii="Times New Roman" w:eastAsia="Times New Roman" w:hAnsi="Times New Roman" w:cs="Times New Roman"/>
          <w:sz w:val="28"/>
          <w:szCs w:val="28"/>
        </w:rPr>
        <w:t>.</w:t>
      </w:r>
    </w:p>
    <w:tbl>
      <w:tblPr>
        <w:tblStyle w:val="TableGrid"/>
        <w:tblpPr w:leftFromText="180" w:rightFromText="180" w:horzAnchor="margin" w:tblpY="405"/>
        <w:tblW w:w="0" w:type="auto"/>
        <w:tblLook w:val="04A0" w:firstRow="1" w:lastRow="0" w:firstColumn="1" w:lastColumn="0" w:noHBand="0" w:noVBand="1"/>
      </w:tblPr>
      <w:tblGrid>
        <w:gridCol w:w="1278"/>
        <w:gridCol w:w="7244"/>
      </w:tblGrid>
      <w:tr w:rsidR="00D4304A" w:rsidRPr="003C74B9" w:rsidTr="00F112FD">
        <w:trPr>
          <w:trHeight w:val="682"/>
        </w:trPr>
        <w:tc>
          <w:tcPr>
            <w:tcW w:w="1278" w:type="dxa"/>
            <w:vAlign w:val="center"/>
          </w:tcPr>
          <w:p w:rsidR="00D4304A" w:rsidRPr="003C74B9" w:rsidRDefault="00D4304A" w:rsidP="00F112FD">
            <w:pPr>
              <w:jc w:val="center"/>
            </w:pPr>
            <w:r w:rsidRPr="003C74B9">
              <w:rPr>
                <w:rFonts w:ascii="Times New Roman" w:hAnsi="Times New Roman"/>
                <w:sz w:val="32"/>
                <w:szCs w:val="32"/>
              </w:rPr>
              <w:t>part</w:t>
            </w:r>
          </w:p>
        </w:tc>
        <w:tc>
          <w:tcPr>
            <w:tcW w:w="7244" w:type="dxa"/>
            <w:vMerge w:val="restart"/>
            <w:vAlign w:val="center"/>
          </w:tcPr>
          <w:p w:rsidR="00D4304A" w:rsidRPr="00D4304A" w:rsidRDefault="00D4304A" w:rsidP="00D4304A">
            <w:pPr>
              <w:autoSpaceDE w:val="0"/>
              <w:autoSpaceDN w:val="0"/>
              <w:adjustRightInd w:val="0"/>
              <w:spacing w:afterAutospacing="0"/>
              <w:jc w:val="center"/>
              <w:rPr>
                <w:rFonts w:ascii="Times New Roman" w:eastAsia="Times New Roman" w:hAnsi="Times New Roman" w:cs="Times New Roman"/>
                <w:spacing w:val="-5"/>
                <w:sz w:val="44"/>
                <w:szCs w:val="44"/>
              </w:rPr>
            </w:pPr>
            <w:r w:rsidRPr="00D4304A">
              <w:rPr>
                <w:rFonts w:ascii="Times New Roman" w:eastAsia="Times New Roman" w:hAnsi="Times New Roman" w:cs="Times New Roman"/>
                <w:spacing w:val="-5"/>
                <w:sz w:val="44"/>
                <w:szCs w:val="44"/>
              </w:rPr>
              <w:t>SAFE AND HEALTHY MASS</w:t>
            </w:r>
          </w:p>
          <w:p w:rsidR="00D4304A" w:rsidRPr="00D4304A" w:rsidRDefault="00D4304A" w:rsidP="00D4304A">
            <w:pPr>
              <w:autoSpaceDE w:val="0"/>
              <w:autoSpaceDN w:val="0"/>
              <w:adjustRightInd w:val="0"/>
              <w:spacing w:afterAutospacing="0" w:line="360" w:lineRule="auto"/>
              <w:jc w:val="center"/>
              <w:rPr>
                <w:rFonts w:ascii="Times New Roman" w:eastAsia="Times New Roman" w:hAnsi="Times New Roman" w:cs="Times New Roman"/>
                <w:spacing w:val="-5"/>
                <w:sz w:val="44"/>
                <w:szCs w:val="44"/>
              </w:rPr>
            </w:pPr>
            <w:r w:rsidRPr="00D4304A">
              <w:rPr>
                <w:rFonts w:ascii="Times New Roman" w:eastAsia="Times New Roman" w:hAnsi="Times New Roman" w:cs="Times New Roman"/>
                <w:spacing w:val="-5"/>
                <w:sz w:val="44"/>
                <w:szCs w:val="44"/>
              </w:rPr>
              <w:t>GATHERINGS</w:t>
            </w:r>
          </w:p>
        </w:tc>
      </w:tr>
      <w:tr w:rsidR="00D4304A" w:rsidRPr="003C74B9" w:rsidTr="00F112FD">
        <w:trPr>
          <w:trHeight w:val="1069"/>
        </w:trPr>
        <w:tc>
          <w:tcPr>
            <w:tcW w:w="1278" w:type="dxa"/>
            <w:vAlign w:val="center"/>
          </w:tcPr>
          <w:p w:rsidR="00D4304A" w:rsidRPr="003C74B9" w:rsidRDefault="00D4304A" w:rsidP="00F112FD">
            <w:pPr>
              <w:jc w:val="center"/>
            </w:pPr>
            <w:r>
              <w:rPr>
                <w:rFonts w:ascii="Broadway BT" w:hAnsi="Broadway BT" w:cs="Broadway BT"/>
                <w:b/>
                <w:bCs/>
                <w:sz w:val="56"/>
                <w:szCs w:val="56"/>
              </w:rPr>
              <w:t>3</w:t>
            </w:r>
          </w:p>
        </w:tc>
        <w:tc>
          <w:tcPr>
            <w:tcW w:w="7244" w:type="dxa"/>
            <w:vMerge/>
          </w:tcPr>
          <w:p w:rsidR="00D4304A" w:rsidRPr="003C74B9" w:rsidRDefault="00D4304A" w:rsidP="00F112FD"/>
        </w:tc>
      </w:tr>
    </w:tbl>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1. Any public event begins as a concept proposed by an individual or </w:t>
      </w:r>
      <w:proofErr w:type="spellStart"/>
      <w:r w:rsidRPr="00A37E47">
        <w:rPr>
          <w:rFonts w:asciiTheme="majorBidi" w:hAnsiTheme="majorBidi" w:cstheme="majorBidi"/>
          <w:color w:val="000000"/>
          <w:sz w:val="28"/>
          <w:szCs w:val="28"/>
        </w:rPr>
        <w:t>organisation</w:t>
      </w:r>
      <w:proofErr w:type="spellEnd"/>
      <w:r w:rsidRPr="00A37E47">
        <w:rPr>
          <w:rFonts w:asciiTheme="majorBidi" w:hAnsiTheme="majorBidi" w:cstheme="majorBidi"/>
          <w:color w:val="000000"/>
          <w:sz w:val="28"/>
          <w:szCs w:val="28"/>
        </w:rPr>
        <w:t>.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concept may not be more than the type of event, and when and where it will be held.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During the planning process many issues will need to be considered and explored by</w:t>
      </w:r>
      <w:r>
        <w:rPr>
          <w:rFonts w:asciiTheme="majorBidi" w:hAnsiTheme="majorBidi" w:cstheme="majorBidi"/>
          <w:color w:val="000000"/>
          <w:sz w:val="28"/>
          <w:szCs w:val="28"/>
        </w:rPr>
        <w:t xml:space="preserve">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and authorities before an event proceeds.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 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/promoters should be encouraged to form a .management committee.</w:t>
      </w:r>
      <w:r>
        <w:rPr>
          <w:rFonts w:asciiTheme="majorBidi" w:hAnsiTheme="majorBidi" w:cstheme="majorBidi"/>
          <w:color w:val="000000"/>
          <w:sz w:val="28"/>
          <w:szCs w:val="28"/>
        </w:rPr>
        <w:t xml:space="preserve"> </w:t>
      </w:r>
      <w:proofErr w:type="gramStart"/>
      <w:r w:rsidRPr="00A37E47">
        <w:rPr>
          <w:rFonts w:asciiTheme="majorBidi" w:hAnsiTheme="majorBidi" w:cstheme="majorBidi"/>
          <w:color w:val="000000"/>
          <w:sz w:val="28"/>
          <w:szCs w:val="28"/>
        </w:rPr>
        <w:t>including</w:t>
      </w:r>
      <w:proofErr w:type="gramEnd"/>
      <w:r w:rsidRPr="00A37E47">
        <w:rPr>
          <w:rFonts w:asciiTheme="majorBidi" w:hAnsiTheme="majorBidi" w:cstheme="majorBidi"/>
          <w:color w:val="000000"/>
          <w:sz w:val="28"/>
          <w:szCs w:val="28"/>
        </w:rPr>
        <w:t xml:space="preserve"> members of the emergency services, local authorities and health services.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Sub-committees may be required to provide planning for particular aspects of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event. Health professionals should be involved in planning for all phases of the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including pre-event preparation, conduct of the event and demounting of the facilities.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The following are some of the key issues that should be addressed from a health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safety perspective.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APPROVAL FOR EVENT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3. 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usually must gain approval from local, and sometimes state,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authorities to hold public events. Information on the approval process should be</w:t>
      </w:r>
      <w:r w:rsidR="00B36C3E">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obtained, including:</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details of the approving authority and any other authorities actively involved in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approval process;</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information required to support their application; and</w:t>
      </w:r>
    </w:p>
    <w:p w:rsidR="00D4304A" w:rsidRPr="00A37E47" w:rsidRDefault="00D4304A" w:rsidP="00F14368">
      <w:pPr>
        <w:pStyle w:val="ListParagraph"/>
        <w:numPr>
          <w:ilvl w:val="0"/>
          <w:numId w:val="35"/>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t>timetable</w:t>
      </w:r>
      <w:proofErr w:type="gramEnd"/>
      <w:r w:rsidRPr="00A37E47">
        <w:rPr>
          <w:rFonts w:asciiTheme="majorBidi" w:hAnsiTheme="majorBidi" w:cstheme="majorBidi"/>
          <w:color w:val="000000"/>
          <w:sz w:val="28"/>
          <w:szCs w:val="28"/>
        </w:rPr>
        <w:t xml:space="preserve"> including relevant deadlines for lodging of applications. (Lead time will be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required for applications to be processed).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4. As a condition of approval being granted, after the 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may be required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to provide feedback on the approval process and an evaluation of the event. This may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be done in the form of </w:t>
      </w:r>
      <w:proofErr w:type="gramStart"/>
      <w:r w:rsidRPr="00A37E47">
        <w:rPr>
          <w:rFonts w:asciiTheme="majorBidi" w:hAnsiTheme="majorBidi" w:cstheme="majorBidi"/>
          <w:color w:val="000000"/>
          <w:sz w:val="28"/>
          <w:szCs w:val="28"/>
        </w:rPr>
        <w:t>a debrief</w:t>
      </w:r>
      <w:proofErr w:type="gramEnd"/>
      <w:r w:rsidRPr="00A37E47">
        <w:rPr>
          <w:rFonts w:asciiTheme="majorBidi" w:hAnsiTheme="majorBidi" w:cstheme="majorBidi"/>
          <w:color w:val="000000"/>
          <w:sz w:val="28"/>
          <w:szCs w:val="28"/>
        </w:rPr>
        <w:t xml:space="preserve"> or a report to relevant authorities.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LEGAL ISSUES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5. There is usually some form of legislation which governs or restricts public events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aspects thereof. In some cases, particularly for extremely large or high impact events,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special State or local legislation for the event may required.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6.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should consider obtaining legal advice prior to the event. Items which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warrant consideration include:</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injuries;</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acts or omissions;</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liability for financial obligations incurred in responding to major emergencies occasioned by the event; and</w:t>
      </w:r>
    </w:p>
    <w:p w:rsidR="00D4304A" w:rsidRPr="00A37E47"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t>possible</w:t>
      </w:r>
      <w:proofErr w:type="gramEnd"/>
      <w:r w:rsidRPr="00A37E47">
        <w:rPr>
          <w:rFonts w:asciiTheme="majorBidi" w:hAnsiTheme="majorBidi" w:cstheme="majorBidi"/>
          <w:color w:val="000000"/>
          <w:sz w:val="28"/>
          <w:szCs w:val="28"/>
        </w:rPr>
        <w:t xml:space="preserve"> liability for the resultant effects of the event on normal emergency operations.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7. Permits will be required for parades, sale and consumption of alcohol, and fire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Permission may also be required should it be necessary to close certain adjacent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peripheral roads or streets.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 xml:space="preserve">8. Most public sector agencies have adopted a .User Pays. </w:t>
      </w:r>
      <w:proofErr w:type="gramStart"/>
      <w:r w:rsidRPr="00A37E47">
        <w:rPr>
          <w:rFonts w:asciiTheme="majorBidi" w:hAnsiTheme="majorBidi" w:cstheme="majorBidi"/>
          <w:color w:val="000000"/>
          <w:sz w:val="28"/>
          <w:szCs w:val="28"/>
        </w:rPr>
        <w:t>policy</w:t>
      </w:r>
      <w:proofErr w:type="gramEnd"/>
      <w:r w:rsidRPr="00A37E47">
        <w:rPr>
          <w:rFonts w:asciiTheme="majorBidi" w:hAnsiTheme="majorBidi" w:cstheme="majorBidi"/>
          <w:color w:val="000000"/>
          <w:sz w:val="28"/>
          <w:szCs w:val="28"/>
        </w:rPr>
        <w:t xml:space="preserve"> for services provided at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sporting and entertainment events. The aim of this policy is to improve the allocation of</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statute resources in the general community, by providing a system of charging for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services deployed to plan for, and respond to, sporting and entertainment events.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Event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should consult local and state authorities for relevant fee structures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to determine any charges for services provided.</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9. </w:t>
      </w:r>
      <w:proofErr w:type="spellStart"/>
      <w:r w:rsidRPr="00A37E47">
        <w:rPr>
          <w:rFonts w:asciiTheme="majorBidi" w:hAnsiTheme="majorBidi" w:cstheme="majorBidi"/>
          <w:color w:val="000000"/>
          <w:sz w:val="28"/>
          <w:szCs w:val="28"/>
        </w:rPr>
        <w:t>Organisers</w:t>
      </w:r>
      <w:proofErr w:type="spellEnd"/>
      <w:r w:rsidRPr="00A37E47">
        <w:rPr>
          <w:rFonts w:asciiTheme="majorBidi" w:hAnsiTheme="majorBidi" w:cstheme="majorBidi"/>
          <w:color w:val="000000"/>
          <w:sz w:val="28"/>
          <w:szCs w:val="28"/>
        </w:rPr>
        <w:t xml:space="preserve"> may be required to post a bond or provide liability insurance cover to meet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costs of response to emergencies, subsequent venue clean-up, traffic, crowd,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other policing functions.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VENUE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10. It may be necessary to consider a number of alternative venues for the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Emergency managers may be able to recommend appropriate venues based on health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safety considerations.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11. The following should be considered in selecting a suitable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Will multiple venues be required to stage the event?</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 event normally conducted at a fixed facility?</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it planned to use a fixed facility in other than its normal use?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 event regularly conducted at a temporary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 xml:space="preserve">Is the event </w:t>
      </w:r>
      <w:proofErr w:type="gramStart"/>
      <w:r w:rsidRPr="00D4304A">
        <w:rPr>
          <w:rFonts w:asciiTheme="majorBidi" w:hAnsiTheme="majorBidi" w:cstheme="majorBidi"/>
          <w:color w:val="000000"/>
          <w:sz w:val="28"/>
          <w:szCs w:val="28"/>
        </w:rPr>
        <w:t>a</w:t>
      </w:r>
      <w:proofErr w:type="gramEnd"/>
      <w:r w:rsidRPr="00D4304A">
        <w:rPr>
          <w:rFonts w:asciiTheme="majorBidi" w:hAnsiTheme="majorBidi" w:cstheme="majorBidi"/>
          <w:color w:val="000000"/>
          <w:sz w:val="28"/>
          <w:szCs w:val="28"/>
        </w:rPr>
        <w:t xml:space="preserve"> .one off. </w:t>
      </w:r>
      <w:proofErr w:type="gramStart"/>
      <w:r w:rsidRPr="00D4304A">
        <w:rPr>
          <w:rFonts w:asciiTheme="majorBidi" w:hAnsiTheme="majorBidi" w:cstheme="majorBidi"/>
          <w:color w:val="000000"/>
          <w:sz w:val="28"/>
          <w:szCs w:val="28"/>
        </w:rPr>
        <w:t>at</w:t>
      </w:r>
      <w:proofErr w:type="gramEnd"/>
      <w:r w:rsidRPr="00D4304A">
        <w:rPr>
          <w:rFonts w:asciiTheme="majorBidi" w:hAnsiTheme="majorBidi" w:cstheme="majorBidi"/>
          <w:color w:val="000000"/>
          <w:sz w:val="28"/>
          <w:szCs w:val="28"/>
        </w:rPr>
        <w:t xml:space="preserve"> a temporary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services/utilities are available at the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additional services and utilities will be required at the venue?</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Is there a need for backup services?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shelter facilities are available at the following?</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  Transport </w:t>
      </w:r>
      <w:proofErr w:type="gramStart"/>
      <w:r w:rsidRPr="00A37E47">
        <w:rPr>
          <w:rFonts w:asciiTheme="majorBidi" w:hAnsiTheme="majorBidi" w:cstheme="majorBidi"/>
          <w:color w:val="000000"/>
          <w:sz w:val="28"/>
          <w:szCs w:val="28"/>
        </w:rPr>
        <w:t>pick</w:t>
      </w:r>
      <w:proofErr w:type="gramEnd"/>
      <w:r w:rsidRPr="00A37E47">
        <w:rPr>
          <w:rFonts w:asciiTheme="majorBidi" w:hAnsiTheme="majorBidi" w:cstheme="majorBidi"/>
          <w:color w:val="000000"/>
          <w:sz w:val="28"/>
          <w:szCs w:val="28"/>
        </w:rPr>
        <w:t xml:space="preserve"> up and set down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Spectator and official viewing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Seated eating areas.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Pedestrian thoroughfares.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 xml:space="preserve">-  First aid and medical </w:t>
      </w:r>
      <w:proofErr w:type="spellStart"/>
      <w:r w:rsidRPr="00A37E47">
        <w:rPr>
          <w:rFonts w:asciiTheme="majorBidi" w:hAnsiTheme="majorBidi" w:cstheme="majorBidi"/>
          <w:color w:val="000000"/>
          <w:sz w:val="28"/>
          <w:szCs w:val="28"/>
        </w:rPr>
        <w:t>centres</w:t>
      </w:r>
      <w:proofErr w:type="spellEnd"/>
      <w:r w:rsidRPr="00A37E47">
        <w:rPr>
          <w:rFonts w:asciiTheme="majorBidi" w:hAnsiTheme="majorBidi" w:cstheme="majorBidi"/>
          <w:color w:val="000000"/>
          <w:sz w:val="28"/>
          <w:szCs w:val="28"/>
        </w:rPr>
        <w:t>.</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Competitor and officials marshalling areas.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What will be the duration of the event and will it go into the hours of darkness?</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Have the needs of people with disabilities been provided for?</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Does the date of the event clash with other events to be conducted in the area?</w:t>
      </w:r>
    </w:p>
    <w:p w:rsidR="00D4304A" w:rsidRPr="00D4304A" w:rsidRDefault="00D4304A" w:rsidP="00F14368">
      <w:pPr>
        <w:pStyle w:val="ListParagraph"/>
        <w:numPr>
          <w:ilvl w:val="0"/>
          <w:numId w:val="36"/>
        </w:numPr>
        <w:autoSpaceDE w:val="0"/>
        <w:autoSpaceDN w:val="0"/>
        <w:adjustRightInd w:val="0"/>
        <w:spacing w:after="0" w:afterAutospacing="0" w:line="360" w:lineRule="auto"/>
        <w:jc w:val="both"/>
        <w:rPr>
          <w:rFonts w:asciiTheme="majorBidi" w:hAnsiTheme="majorBidi" w:cstheme="majorBidi"/>
          <w:color w:val="000000"/>
          <w:sz w:val="28"/>
          <w:szCs w:val="28"/>
        </w:rPr>
      </w:pPr>
      <w:r w:rsidRPr="00D4304A">
        <w:rPr>
          <w:rFonts w:asciiTheme="majorBidi" w:hAnsiTheme="majorBidi" w:cstheme="majorBidi"/>
          <w:color w:val="000000"/>
          <w:sz w:val="28"/>
          <w:szCs w:val="28"/>
        </w:rPr>
        <w:t>Will the weather require any special considerations?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Hazards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12. In selecting a site, especially for an outdoor event, an analysis should be made of any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potential hazards in the area. Hazards may include:</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Power lines which could be brought down by a severe storm;</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Water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ways that may be prone to flooding;</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bush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fires;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High winds;</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Extremes of temperature; and</w:t>
      </w:r>
    </w:p>
    <w:p w:rsidR="00D4304A" w:rsidRPr="00A37E47" w:rsidRDefault="00D4304A" w:rsidP="00D4304A">
      <w:pPr>
        <w:autoSpaceDE w:val="0"/>
        <w:autoSpaceDN w:val="0"/>
        <w:adjustRightInd w:val="0"/>
        <w:spacing w:after="0" w:afterAutospacing="0" w:line="360" w:lineRule="auto"/>
        <w:ind w:left="720"/>
        <w:jc w:val="both"/>
        <w:rPr>
          <w:rFonts w:asciiTheme="majorBidi" w:hAnsiTheme="majorBidi" w:cstheme="majorBidi"/>
          <w:color w:val="000000"/>
          <w:sz w:val="28"/>
          <w:szCs w:val="28"/>
        </w:rPr>
      </w:pPr>
      <w:r w:rsidRPr="00A37E47">
        <w:rPr>
          <w:rFonts w:asciiTheme="majorBidi" w:hAnsiTheme="majorBidi" w:cstheme="majorBidi"/>
          <w:color w:val="003700"/>
          <w:sz w:val="28"/>
          <w:szCs w:val="28"/>
        </w:rPr>
        <w:t xml:space="preserve">• </w:t>
      </w:r>
      <w:r w:rsidRPr="00A37E47">
        <w:rPr>
          <w:rFonts w:asciiTheme="majorBidi" w:hAnsiTheme="majorBidi" w:cstheme="majorBidi"/>
          <w:color w:val="000000"/>
          <w:sz w:val="28"/>
          <w:szCs w:val="28"/>
        </w:rPr>
        <w:t>Pests, large animals, pollens and poisonous plants.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Access and Egress of Health and Emergency Services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13. The needs of health and emergency services for access to, and egress from,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venue, as well as movement around and within the site, must be taken into account in</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planning for the event. Official parking should also be made available for attending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health and emergency services personnel.</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14. Planning should ensure that emergency services personnel have access to all subsections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of the venue, including performance, spectator and parking areas.</w:t>
      </w:r>
      <w:r>
        <w:rPr>
          <w:rFonts w:asciiTheme="majorBidi" w:hAnsiTheme="majorBidi" w:cstheme="majorBidi"/>
          <w:color w:val="000000"/>
          <w:sz w:val="28"/>
          <w:szCs w:val="28"/>
        </w:rPr>
        <w:t xml:space="preserve">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15. Transport management is essentially the domain of police, venue security, and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transport and local government authorities. Planning should ensure that the venue has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adequate access and egress for emergency </w:t>
      </w:r>
      <w:r w:rsidRPr="00A37E47">
        <w:rPr>
          <w:rFonts w:asciiTheme="majorBidi" w:hAnsiTheme="majorBidi" w:cstheme="majorBidi"/>
          <w:color w:val="000000"/>
          <w:sz w:val="28"/>
          <w:szCs w:val="28"/>
        </w:rPr>
        <w:lastRenderedPageBreak/>
        <w:t>service vehicles. Dedicated perimeter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roads may be required for emergency services. In order to provide access and a buffer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zone, adjacent streets on all sides of a venue may need to be closed, and parking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 xml:space="preserve">banned, with access restricted to emergency, service and residents. </w:t>
      </w:r>
      <w:proofErr w:type="gramStart"/>
      <w:r w:rsidRPr="00A37E47">
        <w:rPr>
          <w:rFonts w:asciiTheme="majorBidi" w:hAnsiTheme="majorBidi" w:cstheme="majorBidi"/>
          <w:color w:val="000000"/>
          <w:sz w:val="28"/>
          <w:szCs w:val="28"/>
        </w:rPr>
        <w:t>vehicles</w:t>
      </w:r>
      <w:proofErr w:type="gramEnd"/>
      <w:r w:rsidRPr="00A37E47">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Emergency services need to be informed of any traffic alterations from the norm, such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as the blocking off of public streets. Roadways and access routes should be clearly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distinguished, signposted and kept clear.</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16. The venue needs to have an adequate access and marshalling area for emergency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vehicles. Considerations should include the following:</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 xml:space="preserve">Is there adequate access to and within the venue? Is there a road network, or </w:t>
      </w:r>
      <w:proofErr w:type="spellStart"/>
      <w:r w:rsidRPr="00F112FD">
        <w:rPr>
          <w:rFonts w:asciiTheme="majorBidi" w:hAnsiTheme="majorBidi" w:cstheme="majorBidi"/>
          <w:color w:val="000000"/>
          <w:sz w:val="28"/>
          <w:szCs w:val="28"/>
        </w:rPr>
        <w:t>wouldresponders</w:t>
      </w:r>
      <w:proofErr w:type="spellEnd"/>
      <w:r w:rsidRPr="00F112FD">
        <w:rPr>
          <w:rFonts w:asciiTheme="majorBidi" w:hAnsiTheme="majorBidi" w:cstheme="majorBidi"/>
          <w:color w:val="000000"/>
          <w:sz w:val="28"/>
          <w:szCs w:val="28"/>
        </w:rPr>
        <w:t xml:space="preserve"> have to walk significant distances to the spectator or performer areas?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Is the venue served by a road which could be closed to the public and used only for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access and egress of emergency service vehicles?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If access roads are unpaved, would emergency or service vehicles become bogged</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if heavy rains occurred during, or just prior to, the event?</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 xml:space="preserve">Once on-site, is there sufficient room for </w:t>
      </w:r>
      <w:proofErr w:type="spellStart"/>
      <w:r w:rsidRPr="00F112FD">
        <w:rPr>
          <w:rFonts w:asciiTheme="majorBidi" w:hAnsiTheme="majorBidi" w:cstheme="majorBidi"/>
          <w:color w:val="000000"/>
          <w:sz w:val="28"/>
          <w:szCs w:val="28"/>
        </w:rPr>
        <w:t>marshalling</w:t>
      </w:r>
      <w:proofErr w:type="spellEnd"/>
      <w:r w:rsidRPr="00F112FD">
        <w:rPr>
          <w:rFonts w:asciiTheme="majorBidi" w:hAnsiTheme="majorBidi" w:cstheme="majorBidi"/>
          <w:color w:val="000000"/>
          <w:sz w:val="28"/>
          <w:szCs w:val="28"/>
        </w:rPr>
        <w:t xml:space="preserve">, </w:t>
      </w:r>
      <w:proofErr w:type="spellStart"/>
      <w:r w:rsidRPr="00F112FD">
        <w:rPr>
          <w:rFonts w:asciiTheme="majorBidi" w:hAnsiTheme="majorBidi" w:cstheme="majorBidi"/>
          <w:color w:val="000000"/>
          <w:sz w:val="28"/>
          <w:szCs w:val="28"/>
        </w:rPr>
        <w:t>manoeuvring</w:t>
      </w:r>
      <w:proofErr w:type="spellEnd"/>
      <w:r w:rsidRPr="00F112FD">
        <w:rPr>
          <w:rFonts w:asciiTheme="majorBidi" w:hAnsiTheme="majorBidi" w:cstheme="majorBidi"/>
          <w:color w:val="000000"/>
          <w:sz w:val="28"/>
          <w:szCs w:val="28"/>
        </w:rPr>
        <w:t>, repositioning 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redeployment of emergency vehicles?</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Would departing vehicles be prevented from leaving by congestion produced by</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 xml:space="preserve">other vehicles </w:t>
      </w:r>
      <w:proofErr w:type="gramStart"/>
      <w:r w:rsidRPr="00F112FD">
        <w:rPr>
          <w:rFonts w:asciiTheme="majorBidi" w:hAnsiTheme="majorBidi" w:cstheme="majorBidi"/>
          <w:color w:val="000000"/>
          <w:sz w:val="28"/>
          <w:szCs w:val="28"/>
        </w:rPr>
        <w:t>arriving ?</w:t>
      </w:r>
      <w:proofErr w:type="gramEnd"/>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Are adequate access and marshalling areas available for large numbers of</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 xml:space="preserve">emergency vehicles should a major incident </w:t>
      </w:r>
      <w:proofErr w:type="gramStart"/>
      <w:r w:rsidRPr="00F112FD">
        <w:rPr>
          <w:rFonts w:asciiTheme="majorBidi" w:hAnsiTheme="majorBidi" w:cstheme="majorBidi"/>
          <w:color w:val="000000"/>
          <w:sz w:val="28"/>
          <w:szCs w:val="28"/>
        </w:rPr>
        <w:t>occur</w:t>
      </w:r>
      <w:proofErr w:type="gramEnd"/>
      <w:r w:rsidRPr="00F112FD">
        <w:rPr>
          <w:rFonts w:asciiTheme="majorBidi" w:hAnsiTheme="majorBidi" w:cstheme="majorBidi"/>
          <w:color w:val="000000"/>
          <w:sz w:val="28"/>
          <w:szCs w:val="28"/>
        </w:rPr>
        <w:t>?</w:t>
      </w:r>
    </w:p>
    <w:p w:rsidR="00D4304A" w:rsidRPr="00A37E47"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Is there a suitable site available for aeromedical evacuation?</w:t>
      </w:r>
    </w:p>
    <w:p w:rsidR="00D4304A" w:rsidRPr="00F112FD" w:rsidRDefault="00D4304A" w:rsidP="00F14368">
      <w:pPr>
        <w:pStyle w:val="ListParagraph"/>
        <w:numPr>
          <w:ilvl w:val="0"/>
          <w:numId w:val="37"/>
        </w:numPr>
        <w:autoSpaceDE w:val="0"/>
        <w:autoSpaceDN w:val="0"/>
        <w:adjustRightInd w:val="0"/>
        <w:spacing w:after="0" w:afterAutospacing="0" w:line="360" w:lineRule="auto"/>
        <w:ind w:left="1080"/>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lastRenderedPageBreak/>
        <w:t xml:space="preserve">In the event of a mass casualty situation, does the venue layout </w:t>
      </w:r>
      <w:proofErr w:type="gramStart"/>
      <w:r w:rsidRPr="00F112FD">
        <w:rPr>
          <w:rFonts w:asciiTheme="majorBidi" w:hAnsiTheme="majorBidi" w:cstheme="majorBidi"/>
          <w:color w:val="000000"/>
          <w:sz w:val="28"/>
          <w:szCs w:val="28"/>
        </w:rPr>
        <w:t>provide,</w:t>
      </w:r>
      <w:proofErr w:type="gramEnd"/>
      <w:r w:rsidRPr="00F112FD">
        <w:rPr>
          <w:rFonts w:asciiTheme="majorBidi" w:hAnsiTheme="majorBidi" w:cstheme="majorBidi"/>
          <w:color w:val="000000"/>
          <w:sz w:val="28"/>
          <w:szCs w:val="28"/>
        </w:rPr>
        <w:t xml:space="preserve"> space for</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 xml:space="preserve">an on-site triage area to permit treatment prior to removal of patients? To eliminate the need to carry casualties and equipment over long </w:t>
      </w:r>
      <w:proofErr w:type="gramStart"/>
      <w:r w:rsidRPr="00F112FD">
        <w:rPr>
          <w:rFonts w:asciiTheme="majorBidi" w:hAnsiTheme="majorBidi" w:cstheme="majorBidi"/>
          <w:color w:val="000000"/>
          <w:sz w:val="28"/>
          <w:szCs w:val="28"/>
        </w:rPr>
        <w:t>distances,</w:t>
      </w:r>
      <w:proofErr w:type="gramEnd"/>
      <w:r w:rsidRPr="00F112FD">
        <w:rPr>
          <w:rFonts w:asciiTheme="majorBidi" w:hAnsiTheme="majorBidi" w:cstheme="majorBidi"/>
          <w:color w:val="000000"/>
          <w:sz w:val="28"/>
          <w:szCs w:val="28"/>
        </w:rPr>
        <w:t xml:space="preserve"> is such an area easily accessible?</w:t>
      </w:r>
    </w:p>
    <w:p w:rsidR="00D4304A"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Crowd Movement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17. Aspects of managing crowd movement where there may be health and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implications include the following:</w:t>
      </w:r>
    </w:p>
    <w:p w:rsidR="00D4304A" w:rsidRPr="00F112FD"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 xml:space="preserve">Public </w:t>
      </w:r>
      <w:proofErr w:type="gramStart"/>
      <w:r w:rsidRPr="00F112FD">
        <w:rPr>
          <w:rFonts w:asciiTheme="majorBidi" w:hAnsiTheme="majorBidi" w:cstheme="majorBidi"/>
          <w:color w:val="000000"/>
          <w:sz w:val="28"/>
          <w:szCs w:val="28"/>
        </w:rPr>
        <w:t>transport .</w:t>
      </w:r>
      <w:proofErr w:type="gramEnd"/>
      <w:r w:rsidRPr="00F112FD">
        <w:rPr>
          <w:rFonts w:asciiTheme="majorBidi" w:hAnsiTheme="majorBidi" w:cstheme="majorBidi"/>
          <w:color w:val="000000"/>
          <w:sz w:val="28"/>
          <w:szCs w:val="28"/>
        </w:rPr>
        <w:t xml:space="preserve"> </w:t>
      </w:r>
      <w:proofErr w:type="gramStart"/>
      <w:r w:rsidRPr="00F112FD">
        <w:rPr>
          <w:rFonts w:asciiTheme="majorBidi" w:hAnsiTheme="majorBidi" w:cstheme="majorBidi"/>
          <w:color w:val="000000"/>
          <w:sz w:val="28"/>
          <w:szCs w:val="28"/>
        </w:rPr>
        <w:t>congestion</w:t>
      </w:r>
      <w:proofErr w:type="gramEnd"/>
      <w:r w:rsidRPr="00F112FD">
        <w:rPr>
          <w:rFonts w:asciiTheme="majorBidi" w:hAnsiTheme="majorBidi" w:cstheme="majorBidi"/>
          <w:color w:val="000000"/>
          <w:sz w:val="28"/>
          <w:szCs w:val="28"/>
        </w:rPr>
        <w:t xml:space="preserve"> at road, rail, and water interchanges and, in some</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cases, at airports.</w:t>
      </w:r>
    </w:p>
    <w:p w:rsidR="00D4304A" w:rsidRPr="00F112FD"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F112FD">
        <w:rPr>
          <w:rFonts w:asciiTheme="majorBidi" w:hAnsiTheme="majorBidi" w:cstheme="majorBidi"/>
          <w:color w:val="000000"/>
          <w:sz w:val="28"/>
          <w:szCs w:val="28"/>
        </w:rPr>
        <w:t>Use of coaches and buses to reduce private vehicle usage and any potential</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problems which large vehicles may present, for example access difficulties, parking</w:t>
      </w:r>
      <w:r w:rsidR="00F112FD" w:rsidRPr="00F112FD">
        <w:rPr>
          <w:rFonts w:asciiTheme="majorBidi" w:hAnsiTheme="majorBidi" w:cstheme="majorBidi"/>
          <w:color w:val="000000"/>
          <w:sz w:val="28"/>
          <w:szCs w:val="28"/>
        </w:rPr>
        <w:t xml:space="preserve"> </w:t>
      </w:r>
      <w:r w:rsidRPr="00F112FD">
        <w:rPr>
          <w:rFonts w:asciiTheme="majorBidi" w:hAnsiTheme="majorBidi" w:cstheme="majorBidi"/>
          <w:color w:val="000000"/>
          <w:sz w:val="28"/>
          <w:szCs w:val="28"/>
        </w:rPr>
        <w:t>requirements, potential road blockages.</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Alterations to normal traffic arrangements and different patterns of road usage.</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Traffic control.</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The surrounding road network should be able to handle the anticipated spectator</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vehicular traffic, before, during and after the event.</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Public parking arrangements, overflow parking arrangements, signposting,</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segregation of pedestrian and vehicular traffic. If spectator parking areas overflow,</w:t>
      </w:r>
    </w:p>
    <w:p w:rsidR="00D4304A" w:rsidRPr="00C16BBF"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C16BBF">
        <w:rPr>
          <w:rFonts w:asciiTheme="majorBidi" w:hAnsiTheme="majorBidi" w:cstheme="majorBidi"/>
          <w:color w:val="000000"/>
          <w:sz w:val="28"/>
          <w:szCs w:val="28"/>
        </w:rPr>
        <w:t>will</w:t>
      </w:r>
      <w:proofErr w:type="gramEnd"/>
      <w:r w:rsidRPr="00C16BBF">
        <w:rPr>
          <w:rFonts w:asciiTheme="majorBidi" w:hAnsiTheme="majorBidi" w:cstheme="majorBidi"/>
          <w:color w:val="000000"/>
          <w:sz w:val="28"/>
          <w:szCs w:val="28"/>
        </w:rPr>
        <w:t xml:space="preserve"> it cause congestion on surrounding roads? Are shuttle buses desirable, feasible,</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or necessary?</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Parking control.</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Communication between traffic management groups and other services.</w:t>
      </w:r>
    </w:p>
    <w:p w:rsidR="00D4304A" w:rsidRPr="00A37E47" w:rsidRDefault="00D4304A" w:rsidP="00F14368">
      <w:pPr>
        <w:pStyle w:val="ListParagraph"/>
        <w:numPr>
          <w:ilvl w:val="0"/>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Access and egress routes including:</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arrangements for people with disabilities;</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pedestrian access including consideration of distance, terrain, surface and lighting; and</w:t>
      </w:r>
    </w:p>
    <w:p w:rsidR="00D4304A" w:rsidRPr="00C16BBF" w:rsidRDefault="00D4304A" w:rsidP="00F14368">
      <w:pPr>
        <w:pStyle w:val="ListParagraph"/>
        <w:numPr>
          <w:ilvl w:val="1"/>
          <w:numId w:val="38"/>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C16BBF">
        <w:rPr>
          <w:rFonts w:asciiTheme="majorBidi" w:hAnsiTheme="majorBidi" w:cstheme="majorBidi"/>
          <w:color w:val="000000"/>
          <w:sz w:val="28"/>
          <w:szCs w:val="28"/>
        </w:rPr>
        <w:t>designated</w:t>
      </w:r>
      <w:proofErr w:type="gramEnd"/>
      <w:r w:rsidRPr="00C16BBF">
        <w:rPr>
          <w:rFonts w:asciiTheme="majorBidi" w:hAnsiTheme="majorBidi" w:cstheme="majorBidi"/>
          <w:color w:val="000000"/>
          <w:sz w:val="28"/>
          <w:szCs w:val="28"/>
        </w:rPr>
        <w:t xml:space="preserve"> pick up/set down points.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Signposting, including gate numbering, inside and outside of the venue.</w:t>
      </w:r>
    </w:p>
    <w:p w:rsidR="00D4304A" w:rsidRPr="00C16BBF"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C16BBF">
        <w:rPr>
          <w:rFonts w:asciiTheme="majorBidi" w:hAnsiTheme="majorBidi" w:cstheme="majorBidi"/>
          <w:color w:val="000000"/>
          <w:sz w:val="28"/>
          <w:szCs w:val="28"/>
        </w:rPr>
        <w:t>Communications inside and outside the venue to provide public announcements,</w:t>
      </w:r>
      <w:r w:rsidR="00C16BBF" w:rsidRPr="00C16BBF">
        <w:rPr>
          <w:rFonts w:asciiTheme="majorBidi" w:hAnsiTheme="majorBidi" w:cstheme="majorBidi"/>
          <w:color w:val="000000"/>
          <w:sz w:val="28"/>
          <w:szCs w:val="28"/>
        </w:rPr>
        <w:t xml:space="preserve"> </w:t>
      </w:r>
      <w:r w:rsidRPr="00C16BBF">
        <w:rPr>
          <w:rFonts w:asciiTheme="majorBidi" w:hAnsiTheme="majorBidi" w:cstheme="majorBidi"/>
          <w:color w:val="000000"/>
          <w:sz w:val="28"/>
          <w:szCs w:val="28"/>
        </w:rPr>
        <w:t>marshalling instructions and evacuation orders.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Systems to monitor crowd flow, for example the use of spotters.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Emergency services access.</w:t>
      </w:r>
    </w:p>
    <w:p w:rsidR="00D4304A" w:rsidRPr="00A37E47" w:rsidRDefault="00D4304A" w:rsidP="00F14368">
      <w:pPr>
        <w:pStyle w:val="ListParagraph"/>
        <w:numPr>
          <w:ilvl w:val="0"/>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Outdoor events, sometimes spread over large areas, require some further considerations such as:</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toilet facilities outside gates and between disembarkation points and the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venue;</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shelter; and</w:t>
      </w:r>
    </w:p>
    <w:p w:rsidR="00D4304A" w:rsidRPr="00A37E47" w:rsidRDefault="00D4304A" w:rsidP="00F14368">
      <w:pPr>
        <w:pStyle w:val="ListParagraph"/>
        <w:numPr>
          <w:ilvl w:val="1"/>
          <w:numId w:val="39"/>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t>telephone</w:t>
      </w:r>
      <w:proofErr w:type="gramEnd"/>
      <w:r w:rsidRPr="00A37E47">
        <w:rPr>
          <w:rFonts w:asciiTheme="majorBidi" w:hAnsiTheme="majorBidi" w:cstheme="majorBidi"/>
          <w:color w:val="000000"/>
          <w:sz w:val="28"/>
          <w:szCs w:val="28"/>
        </w:rPr>
        <w:t xml:space="preserve"> facilities.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18. The venue should allow adequate regulation of crowd movement, for example: existing</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ticketed seating areas, sectoring and flow barriers including separation of vehicles from</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pedestrians.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19. Spectator overflow areas should be available to prevent crushing. Contingency plans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are required in case spectator turnout significantly exceeds expectations. This</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phenomenon is common at rock concerts.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SPECTATORS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20. Different kinds of events may attract certain types of spectators which require special</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considerations such as: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rock concerts may have a higher incidence of problems with drug and alcohol abuse, underage drinking and possession of weapons;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lastRenderedPageBreak/>
        <w:t>religious/’faith healing’ events may attract a significant number of ill and infirm people, which may increase the need for on-site medical care;</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events for senior citizens may also require higher levels of health services;</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certain sports events may attract over-reactive and violent supporters; and</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5F7765">
        <w:rPr>
          <w:rFonts w:asciiTheme="majorBidi" w:hAnsiTheme="majorBidi" w:cstheme="majorBidi"/>
          <w:color w:val="000000"/>
          <w:sz w:val="28"/>
          <w:szCs w:val="28"/>
        </w:rPr>
        <w:t>cultural</w:t>
      </w:r>
      <w:proofErr w:type="gramEnd"/>
      <w:r w:rsidRPr="005F7765">
        <w:rPr>
          <w:rFonts w:asciiTheme="majorBidi" w:hAnsiTheme="majorBidi" w:cstheme="majorBidi"/>
          <w:color w:val="000000"/>
          <w:sz w:val="28"/>
          <w:szCs w:val="28"/>
        </w:rPr>
        <w:t xml:space="preserve"> events may require special arrangements, including the provision of interpreter services, special food services and multilingual signposting, brochures and announcements.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21. Where possible, spectators should be informed prior to the event, through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advertisements or in leaflets accompanying tickets, of any special conditions or</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arrangements for the event such as public transport, traffic and parking, clothing, food</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and drink, sunscreen, shelter and alcohol restrictions.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22. </w:t>
      </w:r>
      <w:proofErr w:type="gramStart"/>
      <w:r w:rsidRPr="00A37E47">
        <w:rPr>
          <w:rFonts w:asciiTheme="majorBidi" w:hAnsiTheme="majorBidi" w:cstheme="majorBidi"/>
          <w:color w:val="000000"/>
          <w:sz w:val="28"/>
          <w:szCs w:val="28"/>
        </w:rPr>
        <w:t>For</w:t>
      </w:r>
      <w:proofErr w:type="gramEnd"/>
      <w:r w:rsidRPr="00A37E47">
        <w:rPr>
          <w:rFonts w:asciiTheme="majorBidi" w:hAnsiTheme="majorBidi" w:cstheme="majorBidi"/>
          <w:color w:val="000000"/>
          <w:sz w:val="28"/>
          <w:szCs w:val="28"/>
        </w:rPr>
        <w:t xml:space="preserve"> further information on spectator control</w:t>
      </w:r>
      <w:r>
        <w:rPr>
          <w:rFonts w:asciiTheme="majorBidi" w:hAnsiTheme="majorBidi" w:cstheme="majorBidi"/>
          <w:color w:val="000000"/>
          <w:sz w:val="28"/>
          <w:szCs w:val="28"/>
        </w:rPr>
        <w: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PUBLIC HEALTH</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23. Relevant health authorities must be consulted on:</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safe and adequate water supply;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food safety;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sanitation requirements and waste management;</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water and swimming pool safety;</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pest/vector control;</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infectious diseases prevention and investigation;</w:t>
      </w:r>
    </w:p>
    <w:p w:rsidR="00C16BBF"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xml:space="preserve">standards for activities involving skin penetration, such as tattooing and body piercing; </w:t>
      </w:r>
    </w:p>
    <w:p w:rsidR="00D4304A" w:rsidRPr="005F7765"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building safety;</w:t>
      </w:r>
    </w:p>
    <w:p w:rsidR="00D4304A" w:rsidRPr="00A37E47"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noise and other nuisance issues; and</w:t>
      </w:r>
    </w:p>
    <w:p w:rsidR="00D4304A" w:rsidRPr="00A37E47" w:rsidRDefault="00D4304A" w:rsidP="00F14368">
      <w:pPr>
        <w:pStyle w:val="ListParagraph"/>
        <w:numPr>
          <w:ilvl w:val="0"/>
          <w:numId w:val="40"/>
        </w:numPr>
        <w:autoSpaceDE w:val="0"/>
        <w:autoSpaceDN w:val="0"/>
        <w:adjustRightInd w:val="0"/>
        <w:spacing w:after="0" w:afterAutospacing="0" w:line="360" w:lineRule="auto"/>
        <w:jc w:val="both"/>
        <w:rPr>
          <w:rFonts w:asciiTheme="majorBidi" w:hAnsiTheme="majorBidi" w:cstheme="majorBidi"/>
          <w:color w:val="000000"/>
          <w:sz w:val="28"/>
          <w:szCs w:val="28"/>
        </w:rPr>
      </w:pPr>
      <w:proofErr w:type="gramStart"/>
      <w:r w:rsidRPr="00A37E47">
        <w:rPr>
          <w:rFonts w:asciiTheme="majorBidi" w:hAnsiTheme="majorBidi" w:cstheme="majorBidi"/>
          <w:color w:val="000000"/>
          <w:sz w:val="28"/>
          <w:szCs w:val="28"/>
        </w:rPr>
        <w:lastRenderedPageBreak/>
        <w:t>public</w:t>
      </w:r>
      <w:proofErr w:type="gramEnd"/>
      <w:r w:rsidRPr="00A37E47">
        <w:rPr>
          <w:rFonts w:asciiTheme="majorBidi" w:hAnsiTheme="majorBidi" w:cstheme="majorBidi"/>
          <w:color w:val="000000"/>
          <w:sz w:val="28"/>
          <w:szCs w:val="28"/>
        </w:rPr>
        <w:t xml:space="preserve"> health emergency management/planning.</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24. Environmental Health Officers should be available on-site during the event to deal with</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any public health issue and to monitor public health aspects of the event.</w:t>
      </w:r>
      <w:r>
        <w:rPr>
          <w:rFonts w:asciiTheme="majorBidi" w:hAnsiTheme="majorBidi" w:cstheme="majorBidi"/>
          <w:color w:val="000000"/>
          <w:sz w:val="28"/>
          <w:szCs w:val="28"/>
        </w:rPr>
        <w:t xml:space="preserve"> </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25. Health authorities need to have legal authority to enforce .cease operation. </w:t>
      </w:r>
      <w:proofErr w:type="gramStart"/>
      <w:r w:rsidRPr="00A37E47">
        <w:rPr>
          <w:rFonts w:asciiTheme="majorBidi" w:hAnsiTheme="majorBidi" w:cstheme="majorBidi"/>
          <w:color w:val="000000"/>
          <w:sz w:val="28"/>
          <w:szCs w:val="28"/>
        </w:rPr>
        <w:t>orders</w:t>
      </w:r>
      <w:proofErr w:type="gramEnd"/>
      <w:r w:rsidRPr="00A37E47">
        <w:rPr>
          <w:rFonts w:asciiTheme="majorBidi" w:hAnsiTheme="majorBidi" w:cstheme="majorBidi"/>
          <w:color w:val="000000"/>
          <w:sz w:val="28"/>
          <w:szCs w:val="28"/>
        </w:rPr>
        <w:t xml:space="preserve"> upon</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any on-site food providers who are found to be in contravention of food safety</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standards or otherwise operating contrary to the public interest.</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 xml:space="preserve">26. </w:t>
      </w:r>
      <w:proofErr w:type="gramStart"/>
      <w:r w:rsidRPr="00A37E47">
        <w:rPr>
          <w:rFonts w:asciiTheme="majorBidi" w:hAnsiTheme="majorBidi" w:cstheme="majorBidi"/>
          <w:color w:val="000000"/>
          <w:sz w:val="28"/>
          <w:szCs w:val="28"/>
        </w:rPr>
        <w:t>For</w:t>
      </w:r>
      <w:proofErr w:type="gramEnd"/>
      <w:r w:rsidRPr="00A37E47">
        <w:rPr>
          <w:rFonts w:asciiTheme="majorBidi" w:hAnsiTheme="majorBidi" w:cstheme="majorBidi"/>
          <w:color w:val="000000"/>
          <w:sz w:val="28"/>
          <w:szCs w:val="28"/>
        </w:rPr>
        <w:t xml:space="preserve"> further information on public health.</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37379A"/>
          <w:sz w:val="28"/>
          <w:szCs w:val="28"/>
        </w:rPr>
      </w:pPr>
      <w:r w:rsidRPr="00A37E47">
        <w:rPr>
          <w:rFonts w:asciiTheme="majorBidi" w:hAnsiTheme="majorBidi" w:cstheme="majorBidi"/>
          <w:b/>
          <w:bCs/>
          <w:color w:val="37379A"/>
          <w:sz w:val="28"/>
          <w:szCs w:val="28"/>
        </w:rPr>
        <w:t>MEDICAL CARE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General</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27. General medical issues to be considered include the following:</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What level of on-site medical care, if any, is expected to be required given the nature of the event?</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What mix of medical personnel will be required on-site, for example, first aiders, paramedics, nurses, doctors?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Who will provide the personnel? How will they be funded?</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they the health service providers for the local area? If not, how will their services be integrated with the local services?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 selected personnel appropriately skilled for the event? Additional training may be required.</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xml:space="preserve">Will there be a need for any special </w:t>
      </w:r>
      <w:proofErr w:type="spellStart"/>
      <w:r w:rsidRPr="005F7765">
        <w:rPr>
          <w:rFonts w:asciiTheme="majorBidi" w:hAnsiTheme="majorBidi" w:cstheme="majorBidi"/>
          <w:color w:val="000000"/>
          <w:sz w:val="28"/>
          <w:szCs w:val="28"/>
        </w:rPr>
        <w:t>credentialling</w:t>
      </w:r>
      <w:proofErr w:type="spellEnd"/>
      <w:r w:rsidRPr="005F7765">
        <w:rPr>
          <w:rFonts w:asciiTheme="majorBidi" w:hAnsiTheme="majorBidi" w:cstheme="majorBidi"/>
          <w:color w:val="000000"/>
          <w:sz w:val="28"/>
          <w:szCs w:val="28"/>
        </w:rPr>
        <w:t xml:space="preserve"> to allow medical personnel and/or vehicles access to all parts of the venue, especially to any restricted areas?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How will medical supplies be obtained and resupplied? Who will do this?</w:t>
      </w:r>
    </w:p>
    <w:p w:rsidR="00D4304A" w:rsidRPr="005F7765" w:rsidRDefault="00D4304A" w:rsidP="00F14368">
      <w:pPr>
        <w:pStyle w:val="ListParagraph"/>
        <w:numPr>
          <w:ilvl w:val="0"/>
          <w:numId w:val="41"/>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How will drugs be stored securely on-site?</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Facilities</w:t>
      </w:r>
    </w:p>
    <w:p w:rsidR="00D4304A"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lastRenderedPageBreak/>
        <w:t>28. Suitable medical facilities, such as a first aid room, tent, or vehicle, should be on-site. It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should be clearly identified and easily accessible.</w:t>
      </w:r>
    </w:p>
    <w:p w:rsidR="00C16BBF" w:rsidRDefault="00C16BBF" w:rsidP="00D4304A">
      <w:pPr>
        <w:autoSpaceDE w:val="0"/>
        <w:autoSpaceDN w:val="0"/>
        <w:adjustRightInd w:val="0"/>
        <w:spacing w:after="0" w:afterAutospacing="0" w:line="360" w:lineRule="auto"/>
        <w:jc w:val="both"/>
        <w:rPr>
          <w:rFonts w:asciiTheme="majorBidi" w:hAnsiTheme="majorBidi" w:cstheme="majorBidi"/>
          <w:color w:val="000000"/>
          <w:sz w:val="28"/>
          <w:szCs w:val="28"/>
        </w:rPr>
      </w:pPr>
    </w:p>
    <w:p w:rsidR="00C16BBF" w:rsidRPr="00A37E47" w:rsidRDefault="00C16BBF" w:rsidP="00D4304A">
      <w:pPr>
        <w:autoSpaceDE w:val="0"/>
        <w:autoSpaceDN w:val="0"/>
        <w:adjustRightInd w:val="0"/>
        <w:spacing w:after="0" w:afterAutospacing="0" w:line="360" w:lineRule="auto"/>
        <w:jc w:val="both"/>
        <w:rPr>
          <w:rFonts w:asciiTheme="majorBidi" w:hAnsiTheme="majorBidi" w:cstheme="majorBidi"/>
          <w:color w:val="000000"/>
          <w:sz w:val="28"/>
          <w:szCs w:val="28"/>
        </w:rPr>
      </w:pP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Ambulances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29. The relevant ambulance service must be consulted to determine ambulance</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requirements for the event. Some considerations are as follows: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ambulances be pre-positioned on-site, or will they have to be called to the venue on an as-required basis?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If ambulances are on-site for participants, (for example at sporting events) are these ambulances exclusively for participants, or will they be available for injured spectators?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b/>
          <w:bCs/>
          <w:color w:val="000000"/>
          <w:sz w:val="28"/>
          <w:szCs w:val="28"/>
        </w:rPr>
      </w:pPr>
      <w:r w:rsidRPr="00A37E47">
        <w:rPr>
          <w:rFonts w:asciiTheme="majorBidi" w:hAnsiTheme="majorBidi" w:cstheme="majorBidi"/>
          <w:b/>
          <w:bCs/>
          <w:color w:val="000000"/>
          <w:sz w:val="28"/>
          <w:szCs w:val="28"/>
        </w:rPr>
        <w:t>Logistics</w:t>
      </w:r>
    </w:p>
    <w:p w:rsidR="00D4304A" w:rsidRPr="00A37E47" w:rsidRDefault="00D4304A" w:rsidP="00D4304A">
      <w:pPr>
        <w:autoSpaceDE w:val="0"/>
        <w:autoSpaceDN w:val="0"/>
        <w:adjustRightInd w:val="0"/>
        <w:spacing w:after="0" w:afterAutospacing="0" w:line="360" w:lineRule="auto"/>
        <w:jc w:val="both"/>
        <w:rPr>
          <w:rFonts w:asciiTheme="majorBidi" w:hAnsiTheme="majorBidi" w:cstheme="majorBidi"/>
          <w:color w:val="000000"/>
          <w:sz w:val="28"/>
          <w:szCs w:val="28"/>
        </w:rPr>
      </w:pPr>
      <w:r w:rsidRPr="00A37E47">
        <w:rPr>
          <w:rFonts w:asciiTheme="majorBidi" w:hAnsiTheme="majorBidi" w:cstheme="majorBidi"/>
          <w:color w:val="000000"/>
          <w:sz w:val="28"/>
          <w:szCs w:val="28"/>
        </w:rPr>
        <w:t>30. There are many medical logistic issues to be considered in the planning of an event</w:t>
      </w:r>
      <w:r>
        <w:rPr>
          <w:rFonts w:asciiTheme="majorBidi" w:hAnsiTheme="majorBidi" w:cstheme="majorBidi"/>
          <w:color w:val="000000"/>
          <w:sz w:val="28"/>
          <w:szCs w:val="28"/>
        </w:rPr>
        <w:t xml:space="preserve"> </w:t>
      </w:r>
      <w:r w:rsidRPr="00A37E47">
        <w:rPr>
          <w:rFonts w:asciiTheme="majorBidi" w:hAnsiTheme="majorBidi" w:cstheme="majorBidi"/>
          <w:color w:val="000000"/>
          <w:sz w:val="28"/>
          <w:szCs w:val="28"/>
        </w:rPr>
        <w:t>including:</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medical staff operate in a facility to which the injured must make their way, or will clearly identified medical teams patrol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there be vehicles to transport spectators to the medical facility?</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Will medical vehicles be appropriate to the terrain? For example, four-wheel-drive vehicles may be required for off-road areas, and golf carts or similar vehicles for high-density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Where an ambulance is not required, will a ’chauffeur system’ be provided to transport persons from the medical facility to their own transport?</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lastRenderedPageBreak/>
        <w:t>How will medical staff be notified of or summoned to spectators requiring assistance in widespread spectator areas?</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 xml:space="preserve">What means of communication will be available for attending medical personnel to communicate with off-site medical staff, event </w:t>
      </w:r>
      <w:proofErr w:type="spellStart"/>
      <w:r w:rsidRPr="005F7765">
        <w:rPr>
          <w:rFonts w:asciiTheme="majorBidi" w:hAnsiTheme="majorBidi" w:cstheme="majorBidi"/>
          <w:color w:val="000000"/>
          <w:sz w:val="28"/>
          <w:szCs w:val="28"/>
        </w:rPr>
        <w:t>organisers</w:t>
      </w:r>
      <w:proofErr w:type="spellEnd"/>
      <w:r w:rsidRPr="005F7765">
        <w:rPr>
          <w:rFonts w:asciiTheme="majorBidi" w:hAnsiTheme="majorBidi" w:cstheme="majorBidi"/>
          <w:color w:val="000000"/>
          <w:sz w:val="28"/>
          <w:szCs w:val="28"/>
        </w:rPr>
        <w:t>, security and other support staff?</w:t>
      </w:r>
    </w:p>
    <w:p w:rsidR="00D4304A" w:rsidRPr="005F7765" w:rsidRDefault="00D4304A" w:rsidP="00F14368">
      <w:pPr>
        <w:pStyle w:val="ListParagraph"/>
        <w:numPr>
          <w:ilvl w:val="0"/>
          <w:numId w:val="42"/>
        </w:numPr>
        <w:autoSpaceDE w:val="0"/>
        <w:autoSpaceDN w:val="0"/>
        <w:adjustRightInd w:val="0"/>
        <w:spacing w:after="0" w:afterAutospacing="0" w:line="360" w:lineRule="auto"/>
        <w:jc w:val="both"/>
        <w:rPr>
          <w:rFonts w:asciiTheme="majorBidi" w:hAnsiTheme="majorBidi" w:cstheme="majorBidi"/>
          <w:color w:val="000000"/>
          <w:sz w:val="28"/>
          <w:szCs w:val="28"/>
        </w:rPr>
      </w:pPr>
      <w:r w:rsidRPr="005F7765">
        <w:rPr>
          <w:rFonts w:asciiTheme="majorBidi" w:hAnsiTheme="majorBidi" w:cstheme="majorBidi"/>
          <w:color w:val="000000"/>
          <w:sz w:val="28"/>
          <w:szCs w:val="28"/>
        </w:rPr>
        <w:t>Are there any sponsorship conflicts between the event sponsor and any medical service sponsors?</w:t>
      </w:r>
    </w:p>
    <w:p w:rsidR="00D4304A" w:rsidRDefault="00D4304A"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Default="00CF65BB" w:rsidP="006615FD">
      <w:pPr>
        <w:rPr>
          <w:rFonts w:asciiTheme="majorBidi" w:hAnsiTheme="majorBidi" w:cstheme="majorBidi"/>
          <w:sz w:val="28"/>
          <w:szCs w:val="28"/>
        </w:rPr>
      </w:pPr>
    </w:p>
    <w:p w:rsidR="00CF65BB" w:rsidRPr="006615FD" w:rsidRDefault="00CF65BB" w:rsidP="006615FD">
      <w:pPr>
        <w:rPr>
          <w:rFonts w:asciiTheme="majorBidi" w:hAnsiTheme="majorBidi" w:cstheme="majorBidi"/>
          <w:sz w:val="28"/>
          <w:szCs w:val="28"/>
        </w:rPr>
      </w:pPr>
    </w:p>
    <w:sectPr w:rsidR="00CF65BB" w:rsidRPr="006615FD" w:rsidSect="00CE0061">
      <w:headerReference w:type="even" r:id="rId90"/>
      <w:headerReference w:type="default" r:id="rId91"/>
      <w:footerReference w:type="default" r:id="rId92"/>
      <w:pgSz w:w="11906" w:h="16838"/>
      <w:pgMar w:top="1981" w:right="1800" w:bottom="1440" w:left="180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A28" w:rsidRDefault="00DB6A28" w:rsidP="00CE0061">
      <w:pPr>
        <w:spacing w:after="0" w:line="240" w:lineRule="auto"/>
      </w:pPr>
      <w:r>
        <w:separator/>
      </w:r>
    </w:p>
  </w:endnote>
  <w:endnote w:type="continuationSeparator" w:id="0">
    <w:p w:rsidR="00DB6A28" w:rsidRDefault="00DB6A28" w:rsidP="00CE0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Mäori">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oadway BT">
    <w:altName w:val="Swis721 BlkOul BT"/>
    <w:charset w:val="00"/>
    <w:family w:val="decorative"/>
    <w:pitch w:val="variable"/>
    <w:sig w:usb0="00000001" w:usb1="00000000" w:usb2="00000000" w:usb3="00000000" w:csb0="00000011" w:csb1="00000000"/>
  </w:font>
  <w:font w:name="LPOPN H+ Tahoma">
    <w:altName w:val="Tahoma"/>
    <w:panose1 w:val="00000000000000000000"/>
    <w:charset w:val="00"/>
    <w:family w:val="swiss"/>
    <w:notTrueType/>
    <w:pitch w:val="default"/>
    <w:sig w:usb0="00000003" w:usb1="00000000" w:usb2="00000000" w:usb3="00000000" w:csb0="00000001" w:csb1="00000000"/>
  </w:font>
  <w:font w:name="LPPAO E+ Times New Roman PSMT">
    <w:altName w:val="Times New Roman PSMT"/>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621" w:rsidRDefault="00DB6A28">
    <w:pPr>
      <w:pStyle w:val="Footer"/>
    </w:pPr>
    <w:r>
      <w:rPr>
        <w:noProof/>
      </w:rPr>
      <w:pict>
        <v:shapetype id="_x0000_t32" coordsize="21600,21600" o:spt="32" o:oned="t" path="m,l21600,21600e" filled="f">
          <v:path arrowok="t" fillok="f" o:connecttype="none"/>
          <o:lock v:ext="edit" shapetype="t"/>
        </v:shapetype>
        <v:shape id="_x0000_s2051" type="#_x0000_t32" style="position:absolute;margin-left:156pt;margin-top:17.35pt;width:252.75pt;height:.05pt;z-index:251664384" o:connectortype="straight" strokecolor="#002060" strokeweight="2pt">
          <v:stroke startarrow="oval" endarrow="oval"/>
        </v:shape>
      </w:pict>
    </w:r>
    <w:r>
      <w:rPr>
        <w:noProof/>
      </w:rPr>
      <w:pict>
        <v:rect id="_x0000_s2053" style="position:absolute;margin-left:-60.75pt;margin-top:6.3pt;width:206.25pt;height:24pt;z-index:251666432" strokecolor="white [3212]">
          <v:textbox style="mso-next-textbox:#_x0000_s2053">
            <w:txbxContent>
              <w:p w:rsidR="00593621" w:rsidRPr="00497225" w:rsidRDefault="00593621">
                <w:pPr>
                  <w:rPr>
                    <w:sz w:val="18"/>
                    <w:szCs w:val="18"/>
                  </w:rPr>
                </w:pPr>
                <w:r>
                  <w:rPr>
                    <w:b/>
                    <w:bCs/>
                    <w:sz w:val="20"/>
                    <w:szCs w:val="20"/>
                  </w:rPr>
                  <w:t>ENVIRONMENTAL &amp;</w:t>
                </w:r>
                <w:r w:rsidRPr="00497225">
                  <w:rPr>
                    <w:b/>
                    <w:bCs/>
                    <w:sz w:val="20"/>
                    <w:szCs w:val="20"/>
                  </w:rPr>
                  <w:t xml:space="preserve"> OCCUPATIONAL HEALTH</w:t>
                </w:r>
              </w:p>
            </w:txbxContent>
          </v:textbox>
        </v:rect>
      </w:pict>
    </w:r>
    <w:r>
      <w:rPr>
        <w:noProof/>
      </w:rPr>
      <w:pict>
        <v:oval id="_x0000_s2052" style="position:absolute;margin-left:408.75pt;margin-top:4.8pt;width:55.75pt;height:25.5pt;z-index:251665408" strokeweight="2.25pt">
          <v:textbox style="mso-next-textbox:#_x0000_s2052">
            <w:txbxContent>
              <w:p w:rsidR="00593621" w:rsidRDefault="007E470D" w:rsidP="00CE0061">
                <w:pPr>
                  <w:jc w:val="center"/>
                  <w:rPr>
                    <w:b/>
                    <w:bCs/>
                    <w:rtl/>
                  </w:rPr>
                </w:pPr>
                <w:r>
                  <w:rPr>
                    <w:rStyle w:val="PageNumber"/>
                    <w:rFonts w:ascii="Times New Roman" w:hAnsi="Times New Roman"/>
                    <w:b/>
                    <w:bCs/>
                    <w:caps/>
                    <w:sz w:val="24"/>
                  </w:rPr>
                  <w:fldChar w:fldCharType="begin"/>
                </w:r>
                <w:r w:rsidR="00593621">
                  <w:rPr>
                    <w:rStyle w:val="PageNumber"/>
                    <w:rFonts w:ascii="Times New Roman" w:hAnsi="Times New Roman"/>
                    <w:b/>
                    <w:bCs/>
                    <w:caps/>
                    <w:sz w:val="24"/>
                  </w:rPr>
                  <w:instrText xml:space="preserve"> PAGE </w:instrText>
                </w:r>
                <w:r>
                  <w:rPr>
                    <w:rStyle w:val="PageNumber"/>
                    <w:rFonts w:ascii="Times New Roman" w:hAnsi="Times New Roman"/>
                    <w:b/>
                    <w:bCs/>
                    <w:caps/>
                    <w:sz w:val="24"/>
                  </w:rPr>
                  <w:fldChar w:fldCharType="separate"/>
                </w:r>
                <w:r w:rsidR="00D83211">
                  <w:rPr>
                    <w:rStyle w:val="PageNumber"/>
                    <w:rFonts w:ascii="Times New Roman" w:hAnsi="Times New Roman"/>
                    <w:b/>
                    <w:bCs/>
                    <w:caps/>
                    <w:noProof/>
                    <w:sz w:val="24"/>
                  </w:rPr>
                  <w:t>51</w:t>
                </w:r>
                <w:r>
                  <w:rPr>
                    <w:rStyle w:val="PageNumber"/>
                    <w:rFonts w:ascii="Times New Roman" w:hAnsi="Times New Roman"/>
                    <w:b/>
                    <w:bCs/>
                    <w:caps/>
                    <w:sz w:val="24"/>
                  </w:rPr>
                  <w:fldChar w:fldCharType="end"/>
                </w:r>
              </w:p>
            </w:txbxContent>
          </v:textbox>
        </v:oval>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A28" w:rsidRDefault="00DB6A28" w:rsidP="00CE0061">
      <w:pPr>
        <w:spacing w:after="0" w:line="240" w:lineRule="auto"/>
      </w:pPr>
      <w:r>
        <w:separator/>
      </w:r>
    </w:p>
  </w:footnote>
  <w:footnote w:type="continuationSeparator" w:id="0">
    <w:p w:rsidR="00DB6A28" w:rsidRDefault="00DB6A28" w:rsidP="00CE00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621" w:rsidRDefault="00593621">
    <w:pPr>
      <w:pStyle w:val="Header"/>
    </w:pPr>
  </w:p>
  <w:p w:rsidR="00593621" w:rsidRDefault="00593621">
    <w:proofErr w:type="gramStart"/>
    <w:r>
      <w:t>col</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621" w:rsidRDefault="00DB6A28" w:rsidP="00CE0061">
    <w:pPr>
      <w:pStyle w:val="Header"/>
    </w:pPr>
    <w:r>
      <w:rPr>
        <w:noProof/>
      </w:rPr>
      <w:pict>
        <v:roundrect id="_x0000_s2050" style="position:absolute;margin-left:35.25pt;margin-top:21.75pt;width:321.75pt;height:43.5pt;z-index:251663360" arcsize="10923f" fillcolor="#92cddc [1944]" strokecolor="#92cddc [1944]" strokeweight="1pt">
          <v:fill color2="#daeef3 [664]" angle="-45" focus="-50%" type="gradient"/>
          <v:shadow on="t" type="perspective" color="#205867 [1608]" opacity=".5" offset="1pt" offset2="-3pt"/>
          <v:textbox style="mso-next-textbox:#_x0000_s2050">
            <w:txbxContent>
              <w:p w:rsidR="00593621" w:rsidRPr="00CE0061" w:rsidRDefault="00593621" w:rsidP="00CE0061">
                <w:pPr>
                  <w:spacing w:after="0" w:afterAutospacing="0" w:line="240" w:lineRule="auto"/>
                  <w:jc w:val="center"/>
                  <w:rPr>
                    <w:rFonts w:asciiTheme="majorBidi" w:hAnsiTheme="majorBidi" w:cstheme="majorBidi"/>
                    <w:sz w:val="28"/>
                    <w:szCs w:val="28"/>
                  </w:rPr>
                </w:pPr>
                <w:r w:rsidRPr="00CE0061">
                  <w:rPr>
                    <w:rFonts w:asciiTheme="majorBidi" w:hAnsiTheme="majorBidi" w:cstheme="majorBidi"/>
                    <w:sz w:val="28"/>
                    <w:szCs w:val="28"/>
                  </w:rPr>
                  <w:t>King Saud University</w:t>
                </w:r>
                <w:r>
                  <w:rPr>
                    <w:rFonts w:asciiTheme="majorBidi" w:hAnsiTheme="majorBidi" w:cstheme="majorBidi"/>
                    <w:sz w:val="28"/>
                    <w:szCs w:val="28"/>
                  </w:rPr>
                  <w:t>,</w:t>
                </w:r>
                <w:r w:rsidRPr="00CE0061">
                  <w:rPr>
                    <w:rFonts w:asciiTheme="majorBidi" w:hAnsiTheme="majorBidi" w:cstheme="majorBidi"/>
                    <w:sz w:val="28"/>
                    <w:szCs w:val="28"/>
                  </w:rPr>
                  <w:t xml:space="preserve"> College of Medicine</w:t>
                </w:r>
              </w:p>
              <w:p w:rsidR="00593621" w:rsidRPr="00CE0061" w:rsidRDefault="00593621" w:rsidP="00CE0061">
                <w:pPr>
                  <w:spacing w:after="0" w:afterAutospacing="0" w:line="240" w:lineRule="auto"/>
                  <w:jc w:val="center"/>
                  <w:rPr>
                    <w:rFonts w:asciiTheme="majorBidi" w:hAnsiTheme="majorBidi" w:cstheme="majorBidi"/>
                    <w:sz w:val="28"/>
                    <w:szCs w:val="28"/>
                  </w:rPr>
                </w:pPr>
                <w:r w:rsidRPr="00CE0061">
                  <w:rPr>
                    <w:rFonts w:asciiTheme="majorBidi" w:hAnsiTheme="majorBidi" w:cstheme="majorBidi"/>
                    <w:sz w:val="28"/>
                    <w:szCs w:val="28"/>
                  </w:rPr>
                  <w:t>Department of Family and community Medicine</w:t>
                </w:r>
              </w:p>
              <w:p w:rsidR="00593621" w:rsidRDefault="00593621"/>
            </w:txbxContent>
          </v:textbox>
        </v:roundrect>
      </w:pict>
    </w:r>
    <w:r w:rsidR="00593621">
      <w:rPr>
        <w:noProof/>
      </w:rPr>
      <w:drawing>
        <wp:anchor distT="0" distB="0" distL="114300" distR="114300" simplePos="0" relativeHeight="251660288" behindDoc="1" locked="0" layoutInCell="1" allowOverlap="1">
          <wp:simplePos x="0" y="0"/>
          <wp:positionH relativeFrom="column">
            <wp:posOffset>4581525</wp:posOffset>
          </wp:positionH>
          <wp:positionV relativeFrom="paragraph">
            <wp:posOffset>238125</wp:posOffset>
          </wp:positionV>
          <wp:extent cx="1495425" cy="495300"/>
          <wp:effectExtent l="19050" t="0" r="9525" b="0"/>
          <wp:wrapNone/>
          <wp:docPr id="1" name="Picture 5" descr="G:\جامعة الملك سعود\POWER MAMDUH POINTS\KSU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جامعة الملك سعود\POWER MAMDUH POINTS\KSUjjj.jpg"/>
                  <pic:cNvPicPr>
                    <a:picLocks noChangeAspect="1" noChangeArrowheads="1"/>
                  </pic:cNvPicPr>
                </pic:nvPicPr>
                <pic:blipFill>
                  <a:blip r:embed="rId1"/>
                  <a:srcRect/>
                  <a:stretch>
                    <a:fillRect/>
                  </a:stretch>
                </pic:blipFill>
                <pic:spPr bwMode="auto">
                  <a:xfrm>
                    <a:off x="0" y="0"/>
                    <a:ext cx="1495425" cy="495300"/>
                  </a:xfrm>
                  <a:prstGeom prst="rect">
                    <a:avLst/>
                  </a:prstGeom>
                  <a:noFill/>
                  <a:ln w="9525">
                    <a:noFill/>
                    <a:miter lim="800000"/>
                    <a:headEnd/>
                    <a:tailEnd/>
                  </a:ln>
                </pic:spPr>
              </pic:pic>
            </a:graphicData>
          </a:graphic>
        </wp:anchor>
      </w:drawing>
    </w:r>
    <w:r>
      <w:rPr>
        <w:noProof/>
      </w:rPr>
      <w:pict>
        <v:shapetype id="_x0000_t32" coordsize="21600,21600" o:spt="32" o:oned="t" path="m,l21600,21600e" filled="f">
          <v:path arrowok="t" fillok="f" o:connecttype="none"/>
          <o:lock v:ext="edit" shapetype="t"/>
        </v:shapetype>
        <v:shape id="_x0000_s2049" type="#_x0000_t32" style="position:absolute;margin-left:-4.5pt;margin-top:82.5pt;width:430.5pt;height:.75pt;z-index:251661312;mso-position-horizontal-relative:text;mso-position-vertical-relative:text" o:connectortype="straight" strokecolor="#002060" strokeweight="2pt">
          <v:stroke startarrow="oval" endarrow="oval"/>
        </v:shape>
      </w:pict>
    </w:r>
    <w:r w:rsidR="00593621">
      <w:rPr>
        <w:noProof/>
      </w:rPr>
      <w:drawing>
        <wp:anchor distT="0" distB="0" distL="114300" distR="114300" simplePos="0" relativeHeight="251662336" behindDoc="1" locked="0" layoutInCell="1" allowOverlap="1">
          <wp:simplePos x="0" y="0"/>
          <wp:positionH relativeFrom="column">
            <wp:posOffset>-676275</wp:posOffset>
          </wp:positionH>
          <wp:positionV relativeFrom="paragraph">
            <wp:posOffset>0</wp:posOffset>
          </wp:positionV>
          <wp:extent cx="1028700" cy="1028700"/>
          <wp:effectExtent l="19050" t="0" r="0" b="0"/>
          <wp:wrapNone/>
          <wp:docPr id="4" name="Picture 1" descr="G:\جامعة الملك سعود\POWER MAMDUH POINTS\ksuLogo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جامعة الملك سعود\POWER MAMDUH POINTS\ksuLogoxxx.jpg"/>
                  <pic:cNvPicPr>
                    <a:picLocks noChangeAspect="1" noChangeArrowheads="1"/>
                  </pic:cNvPicPr>
                </pic:nvPicPr>
                <pic:blipFill>
                  <a:blip r:embed="rId2"/>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BD14579_"/>
      </v:shape>
    </w:pict>
  </w:numPicBullet>
  <w:abstractNum w:abstractNumId="0">
    <w:nsid w:val="01D02E28"/>
    <w:multiLevelType w:val="hybridMultilevel"/>
    <w:tmpl w:val="CED0B0D6"/>
    <w:lvl w:ilvl="0" w:tplc="4FF4D89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C92A82"/>
    <w:multiLevelType w:val="hybridMultilevel"/>
    <w:tmpl w:val="DF985FC6"/>
    <w:lvl w:ilvl="0" w:tplc="CE5651CE">
      <w:start w:val="1"/>
      <w:numFmt w:val="bullet"/>
      <w:lvlText w:val="•"/>
      <w:lvlJc w:val="left"/>
      <w:pPr>
        <w:tabs>
          <w:tab w:val="num" w:pos="720"/>
        </w:tabs>
        <w:ind w:left="720" w:hanging="360"/>
      </w:pPr>
      <w:rPr>
        <w:rFonts w:ascii="Times New Roman" w:hAnsi="Times New Roman" w:hint="default"/>
      </w:rPr>
    </w:lvl>
    <w:lvl w:ilvl="1" w:tplc="A4FE4BEE" w:tentative="1">
      <w:start w:val="1"/>
      <w:numFmt w:val="bullet"/>
      <w:lvlText w:val="•"/>
      <w:lvlJc w:val="left"/>
      <w:pPr>
        <w:tabs>
          <w:tab w:val="num" w:pos="1440"/>
        </w:tabs>
        <w:ind w:left="1440" w:hanging="360"/>
      </w:pPr>
      <w:rPr>
        <w:rFonts w:ascii="Times New Roman" w:hAnsi="Times New Roman" w:hint="default"/>
      </w:rPr>
    </w:lvl>
    <w:lvl w:ilvl="2" w:tplc="6D9C60E2" w:tentative="1">
      <w:start w:val="1"/>
      <w:numFmt w:val="bullet"/>
      <w:lvlText w:val="•"/>
      <w:lvlJc w:val="left"/>
      <w:pPr>
        <w:tabs>
          <w:tab w:val="num" w:pos="2160"/>
        </w:tabs>
        <w:ind w:left="2160" w:hanging="360"/>
      </w:pPr>
      <w:rPr>
        <w:rFonts w:ascii="Times New Roman" w:hAnsi="Times New Roman" w:hint="default"/>
      </w:rPr>
    </w:lvl>
    <w:lvl w:ilvl="3" w:tplc="45E4C1FE" w:tentative="1">
      <w:start w:val="1"/>
      <w:numFmt w:val="bullet"/>
      <w:lvlText w:val="•"/>
      <w:lvlJc w:val="left"/>
      <w:pPr>
        <w:tabs>
          <w:tab w:val="num" w:pos="2880"/>
        </w:tabs>
        <w:ind w:left="2880" w:hanging="360"/>
      </w:pPr>
      <w:rPr>
        <w:rFonts w:ascii="Times New Roman" w:hAnsi="Times New Roman" w:hint="default"/>
      </w:rPr>
    </w:lvl>
    <w:lvl w:ilvl="4" w:tplc="A11C2668" w:tentative="1">
      <w:start w:val="1"/>
      <w:numFmt w:val="bullet"/>
      <w:lvlText w:val="•"/>
      <w:lvlJc w:val="left"/>
      <w:pPr>
        <w:tabs>
          <w:tab w:val="num" w:pos="3600"/>
        </w:tabs>
        <w:ind w:left="3600" w:hanging="360"/>
      </w:pPr>
      <w:rPr>
        <w:rFonts w:ascii="Times New Roman" w:hAnsi="Times New Roman" w:hint="default"/>
      </w:rPr>
    </w:lvl>
    <w:lvl w:ilvl="5" w:tplc="ECEE0F62" w:tentative="1">
      <w:start w:val="1"/>
      <w:numFmt w:val="bullet"/>
      <w:lvlText w:val="•"/>
      <w:lvlJc w:val="left"/>
      <w:pPr>
        <w:tabs>
          <w:tab w:val="num" w:pos="4320"/>
        </w:tabs>
        <w:ind w:left="4320" w:hanging="360"/>
      </w:pPr>
      <w:rPr>
        <w:rFonts w:ascii="Times New Roman" w:hAnsi="Times New Roman" w:hint="default"/>
      </w:rPr>
    </w:lvl>
    <w:lvl w:ilvl="6" w:tplc="68060616" w:tentative="1">
      <w:start w:val="1"/>
      <w:numFmt w:val="bullet"/>
      <w:lvlText w:val="•"/>
      <w:lvlJc w:val="left"/>
      <w:pPr>
        <w:tabs>
          <w:tab w:val="num" w:pos="5040"/>
        </w:tabs>
        <w:ind w:left="5040" w:hanging="360"/>
      </w:pPr>
      <w:rPr>
        <w:rFonts w:ascii="Times New Roman" w:hAnsi="Times New Roman" w:hint="default"/>
      </w:rPr>
    </w:lvl>
    <w:lvl w:ilvl="7" w:tplc="BD8E9DD8" w:tentative="1">
      <w:start w:val="1"/>
      <w:numFmt w:val="bullet"/>
      <w:lvlText w:val="•"/>
      <w:lvlJc w:val="left"/>
      <w:pPr>
        <w:tabs>
          <w:tab w:val="num" w:pos="5760"/>
        </w:tabs>
        <w:ind w:left="5760" w:hanging="360"/>
      </w:pPr>
      <w:rPr>
        <w:rFonts w:ascii="Times New Roman" w:hAnsi="Times New Roman" w:hint="default"/>
      </w:rPr>
    </w:lvl>
    <w:lvl w:ilvl="8" w:tplc="DA5A712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78D6A0E"/>
    <w:multiLevelType w:val="hybridMultilevel"/>
    <w:tmpl w:val="F7587ED2"/>
    <w:lvl w:ilvl="0" w:tplc="A9FC9FCA">
      <w:numFmt w:val="bullet"/>
      <w:lvlText w:val="•"/>
      <w:lvlJc w:val="left"/>
      <w:pPr>
        <w:ind w:left="1440" w:hanging="360"/>
      </w:pPr>
      <w:rPr>
        <w:rFonts w:ascii="Times New Roman" w:eastAsiaTheme="minorHAnsi" w:hAnsi="Times New Roman" w:cs="Times New Roman" w:hint="default"/>
        <w:color w:val="0037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CC3250"/>
    <w:multiLevelType w:val="multilevel"/>
    <w:tmpl w:val="A6D4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903DAC"/>
    <w:multiLevelType w:val="hybridMultilevel"/>
    <w:tmpl w:val="C98EFE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7C68DD"/>
    <w:multiLevelType w:val="multilevel"/>
    <w:tmpl w:val="8002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D483E"/>
    <w:multiLevelType w:val="hybridMultilevel"/>
    <w:tmpl w:val="5F1A065C"/>
    <w:lvl w:ilvl="0" w:tplc="0409000B">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21E44"/>
    <w:multiLevelType w:val="hybridMultilevel"/>
    <w:tmpl w:val="91C6D93A"/>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131EB"/>
    <w:multiLevelType w:val="multilevel"/>
    <w:tmpl w:val="7098D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C0B3B"/>
    <w:multiLevelType w:val="hybridMultilevel"/>
    <w:tmpl w:val="186C6C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55605F"/>
    <w:multiLevelType w:val="hybridMultilevel"/>
    <w:tmpl w:val="E12AC212"/>
    <w:lvl w:ilvl="0" w:tplc="B2E6D47E">
      <w:start w:val="1"/>
      <w:numFmt w:val="bullet"/>
      <w:lvlText w:val=""/>
      <w:lvlJc w:val="left"/>
      <w:pPr>
        <w:tabs>
          <w:tab w:val="num" w:pos="720"/>
        </w:tabs>
        <w:ind w:left="720" w:hanging="360"/>
      </w:pPr>
      <w:rPr>
        <w:rFonts w:ascii="Wingdings" w:hAnsi="Wingdings" w:hint="default"/>
      </w:rPr>
    </w:lvl>
    <w:lvl w:ilvl="1" w:tplc="74740E06" w:tentative="1">
      <w:start w:val="1"/>
      <w:numFmt w:val="bullet"/>
      <w:lvlText w:val=""/>
      <w:lvlJc w:val="left"/>
      <w:pPr>
        <w:tabs>
          <w:tab w:val="num" w:pos="1440"/>
        </w:tabs>
        <w:ind w:left="1440" w:hanging="360"/>
      </w:pPr>
      <w:rPr>
        <w:rFonts w:ascii="Wingdings" w:hAnsi="Wingdings" w:hint="default"/>
      </w:rPr>
    </w:lvl>
    <w:lvl w:ilvl="2" w:tplc="6714CCF2" w:tentative="1">
      <w:start w:val="1"/>
      <w:numFmt w:val="bullet"/>
      <w:lvlText w:val=""/>
      <w:lvlJc w:val="left"/>
      <w:pPr>
        <w:tabs>
          <w:tab w:val="num" w:pos="2160"/>
        </w:tabs>
        <w:ind w:left="2160" w:hanging="360"/>
      </w:pPr>
      <w:rPr>
        <w:rFonts w:ascii="Wingdings" w:hAnsi="Wingdings" w:hint="default"/>
      </w:rPr>
    </w:lvl>
    <w:lvl w:ilvl="3" w:tplc="FC5277D6" w:tentative="1">
      <w:start w:val="1"/>
      <w:numFmt w:val="bullet"/>
      <w:lvlText w:val=""/>
      <w:lvlJc w:val="left"/>
      <w:pPr>
        <w:tabs>
          <w:tab w:val="num" w:pos="2880"/>
        </w:tabs>
        <w:ind w:left="2880" w:hanging="360"/>
      </w:pPr>
      <w:rPr>
        <w:rFonts w:ascii="Wingdings" w:hAnsi="Wingdings" w:hint="default"/>
      </w:rPr>
    </w:lvl>
    <w:lvl w:ilvl="4" w:tplc="D18A28B6" w:tentative="1">
      <w:start w:val="1"/>
      <w:numFmt w:val="bullet"/>
      <w:lvlText w:val=""/>
      <w:lvlJc w:val="left"/>
      <w:pPr>
        <w:tabs>
          <w:tab w:val="num" w:pos="3600"/>
        </w:tabs>
        <w:ind w:left="3600" w:hanging="360"/>
      </w:pPr>
      <w:rPr>
        <w:rFonts w:ascii="Wingdings" w:hAnsi="Wingdings" w:hint="default"/>
      </w:rPr>
    </w:lvl>
    <w:lvl w:ilvl="5" w:tplc="131EBD38" w:tentative="1">
      <w:start w:val="1"/>
      <w:numFmt w:val="bullet"/>
      <w:lvlText w:val=""/>
      <w:lvlJc w:val="left"/>
      <w:pPr>
        <w:tabs>
          <w:tab w:val="num" w:pos="4320"/>
        </w:tabs>
        <w:ind w:left="4320" w:hanging="360"/>
      </w:pPr>
      <w:rPr>
        <w:rFonts w:ascii="Wingdings" w:hAnsi="Wingdings" w:hint="default"/>
      </w:rPr>
    </w:lvl>
    <w:lvl w:ilvl="6" w:tplc="C1709FD8" w:tentative="1">
      <w:start w:val="1"/>
      <w:numFmt w:val="bullet"/>
      <w:lvlText w:val=""/>
      <w:lvlJc w:val="left"/>
      <w:pPr>
        <w:tabs>
          <w:tab w:val="num" w:pos="5040"/>
        </w:tabs>
        <w:ind w:left="5040" w:hanging="360"/>
      </w:pPr>
      <w:rPr>
        <w:rFonts w:ascii="Wingdings" w:hAnsi="Wingdings" w:hint="default"/>
      </w:rPr>
    </w:lvl>
    <w:lvl w:ilvl="7" w:tplc="CBD8A9BE" w:tentative="1">
      <w:start w:val="1"/>
      <w:numFmt w:val="bullet"/>
      <w:lvlText w:val=""/>
      <w:lvlJc w:val="left"/>
      <w:pPr>
        <w:tabs>
          <w:tab w:val="num" w:pos="5760"/>
        </w:tabs>
        <w:ind w:left="5760" w:hanging="360"/>
      </w:pPr>
      <w:rPr>
        <w:rFonts w:ascii="Wingdings" w:hAnsi="Wingdings" w:hint="default"/>
      </w:rPr>
    </w:lvl>
    <w:lvl w:ilvl="8" w:tplc="824AC2EA" w:tentative="1">
      <w:start w:val="1"/>
      <w:numFmt w:val="bullet"/>
      <w:lvlText w:val=""/>
      <w:lvlJc w:val="left"/>
      <w:pPr>
        <w:tabs>
          <w:tab w:val="num" w:pos="6480"/>
        </w:tabs>
        <w:ind w:left="6480" w:hanging="360"/>
      </w:pPr>
      <w:rPr>
        <w:rFonts w:ascii="Wingdings" w:hAnsi="Wingdings" w:hint="default"/>
      </w:rPr>
    </w:lvl>
  </w:abstractNum>
  <w:abstractNum w:abstractNumId="11">
    <w:nsid w:val="2AEB31FF"/>
    <w:multiLevelType w:val="multilevel"/>
    <w:tmpl w:val="A122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5043ED"/>
    <w:multiLevelType w:val="multilevel"/>
    <w:tmpl w:val="41769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0E2D78"/>
    <w:multiLevelType w:val="hybridMultilevel"/>
    <w:tmpl w:val="52BA38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D4A23BD"/>
    <w:multiLevelType w:val="multilevel"/>
    <w:tmpl w:val="9A84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B23A42"/>
    <w:multiLevelType w:val="multilevel"/>
    <w:tmpl w:val="87B0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2477FD"/>
    <w:multiLevelType w:val="multilevel"/>
    <w:tmpl w:val="EA80E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6256F5"/>
    <w:multiLevelType w:val="multilevel"/>
    <w:tmpl w:val="7E90D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310670"/>
    <w:multiLevelType w:val="multilevel"/>
    <w:tmpl w:val="3816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14013E"/>
    <w:multiLevelType w:val="hybridMultilevel"/>
    <w:tmpl w:val="AB3EE754"/>
    <w:lvl w:ilvl="0" w:tplc="4FF4D89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BE87299"/>
    <w:multiLevelType w:val="hybridMultilevel"/>
    <w:tmpl w:val="ACB41E74"/>
    <w:lvl w:ilvl="0" w:tplc="A9FC9FCA">
      <w:numFmt w:val="bullet"/>
      <w:lvlText w:val="•"/>
      <w:lvlJc w:val="left"/>
      <w:pPr>
        <w:ind w:left="720" w:hanging="360"/>
      </w:pPr>
      <w:rPr>
        <w:rFonts w:ascii="Times New Roman" w:eastAsiaTheme="minorHAnsi" w:hAnsi="Times New Roman" w:cs="Times New Roman" w:hint="default"/>
        <w:color w:val="003700"/>
      </w:rPr>
    </w:lvl>
    <w:lvl w:ilvl="1" w:tplc="A782A4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60185A"/>
    <w:multiLevelType w:val="multilevel"/>
    <w:tmpl w:val="EF260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954332"/>
    <w:multiLevelType w:val="hybridMultilevel"/>
    <w:tmpl w:val="049C2A3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67073E"/>
    <w:multiLevelType w:val="hybridMultilevel"/>
    <w:tmpl w:val="00A89EEA"/>
    <w:lvl w:ilvl="0" w:tplc="0978877E">
      <w:start w:val="1"/>
      <w:numFmt w:val="decimal"/>
      <w:lvlText w:val="%1."/>
      <w:lvlJc w:val="left"/>
      <w:pPr>
        <w:tabs>
          <w:tab w:val="num" w:pos="720"/>
        </w:tabs>
        <w:ind w:left="720" w:hanging="360"/>
      </w:pPr>
    </w:lvl>
    <w:lvl w:ilvl="1" w:tplc="7EE4928E" w:tentative="1">
      <w:start w:val="1"/>
      <w:numFmt w:val="decimal"/>
      <w:lvlText w:val="%2."/>
      <w:lvlJc w:val="left"/>
      <w:pPr>
        <w:tabs>
          <w:tab w:val="num" w:pos="1440"/>
        </w:tabs>
        <w:ind w:left="1440" w:hanging="360"/>
      </w:pPr>
    </w:lvl>
    <w:lvl w:ilvl="2" w:tplc="C4965266" w:tentative="1">
      <w:start w:val="1"/>
      <w:numFmt w:val="decimal"/>
      <w:lvlText w:val="%3."/>
      <w:lvlJc w:val="left"/>
      <w:pPr>
        <w:tabs>
          <w:tab w:val="num" w:pos="2160"/>
        </w:tabs>
        <w:ind w:left="2160" w:hanging="360"/>
      </w:pPr>
    </w:lvl>
    <w:lvl w:ilvl="3" w:tplc="A02AF13E" w:tentative="1">
      <w:start w:val="1"/>
      <w:numFmt w:val="decimal"/>
      <w:lvlText w:val="%4."/>
      <w:lvlJc w:val="left"/>
      <w:pPr>
        <w:tabs>
          <w:tab w:val="num" w:pos="2880"/>
        </w:tabs>
        <w:ind w:left="2880" w:hanging="360"/>
      </w:pPr>
    </w:lvl>
    <w:lvl w:ilvl="4" w:tplc="6FE40854" w:tentative="1">
      <w:start w:val="1"/>
      <w:numFmt w:val="decimal"/>
      <w:lvlText w:val="%5."/>
      <w:lvlJc w:val="left"/>
      <w:pPr>
        <w:tabs>
          <w:tab w:val="num" w:pos="3600"/>
        </w:tabs>
        <w:ind w:left="3600" w:hanging="360"/>
      </w:pPr>
    </w:lvl>
    <w:lvl w:ilvl="5" w:tplc="EFBCC3BE" w:tentative="1">
      <w:start w:val="1"/>
      <w:numFmt w:val="decimal"/>
      <w:lvlText w:val="%6."/>
      <w:lvlJc w:val="left"/>
      <w:pPr>
        <w:tabs>
          <w:tab w:val="num" w:pos="4320"/>
        </w:tabs>
        <w:ind w:left="4320" w:hanging="360"/>
      </w:pPr>
    </w:lvl>
    <w:lvl w:ilvl="6" w:tplc="CD6674D2" w:tentative="1">
      <w:start w:val="1"/>
      <w:numFmt w:val="decimal"/>
      <w:lvlText w:val="%7."/>
      <w:lvlJc w:val="left"/>
      <w:pPr>
        <w:tabs>
          <w:tab w:val="num" w:pos="5040"/>
        </w:tabs>
        <w:ind w:left="5040" w:hanging="360"/>
      </w:pPr>
    </w:lvl>
    <w:lvl w:ilvl="7" w:tplc="365CECAA" w:tentative="1">
      <w:start w:val="1"/>
      <w:numFmt w:val="decimal"/>
      <w:lvlText w:val="%8."/>
      <w:lvlJc w:val="left"/>
      <w:pPr>
        <w:tabs>
          <w:tab w:val="num" w:pos="5760"/>
        </w:tabs>
        <w:ind w:left="5760" w:hanging="360"/>
      </w:pPr>
    </w:lvl>
    <w:lvl w:ilvl="8" w:tplc="DEA64842" w:tentative="1">
      <w:start w:val="1"/>
      <w:numFmt w:val="decimal"/>
      <w:lvlText w:val="%9."/>
      <w:lvlJc w:val="left"/>
      <w:pPr>
        <w:tabs>
          <w:tab w:val="num" w:pos="6480"/>
        </w:tabs>
        <w:ind w:left="6480" w:hanging="360"/>
      </w:pPr>
    </w:lvl>
  </w:abstractNum>
  <w:abstractNum w:abstractNumId="24">
    <w:nsid w:val="45F053EC"/>
    <w:multiLevelType w:val="hybridMultilevel"/>
    <w:tmpl w:val="814E1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8C451EF"/>
    <w:multiLevelType w:val="hybridMultilevel"/>
    <w:tmpl w:val="48E25F8E"/>
    <w:lvl w:ilvl="0" w:tplc="A9FC9FCA">
      <w:numFmt w:val="bullet"/>
      <w:lvlText w:val="•"/>
      <w:lvlJc w:val="left"/>
      <w:pPr>
        <w:ind w:left="360" w:hanging="360"/>
      </w:pPr>
      <w:rPr>
        <w:rFonts w:ascii="Times New Roman" w:eastAsiaTheme="minorHAnsi" w:hAnsi="Times New Roman" w:cs="Times New Roman" w:hint="default"/>
        <w:color w:val="003700"/>
      </w:rPr>
    </w:lvl>
    <w:lvl w:ilvl="1" w:tplc="461E5B9E">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A0264DA"/>
    <w:multiLevelType w:val="multilevel"/>
    <w:tmpl w:val="82A0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670873"/>
    <w:multiLevelType w:val="multilevel"/>
    <w:tmpl w:val="9DCC2F4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EC75C2B"/>
    <w:multiLevelType w:val="hybridMultilevel"/>
    <w:tmpl w:val="15D04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2D1E41"/>
    <w:multiLevelType w:val="hybridMultilevel"/>
    <w:tmpl w:val="9B244294"/>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544575"/>
    <w:multiLevelType w:val="hybridMultilevel"/>
    <w:tmpl w:val="A0B26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975C8C"/>
    <w:multiLevelType w:val="hybridMultilevel"/>
    <w:tmpl w:val="86E2F430"/>
    <w:lvl w:ilvl="0" w:tplc="707EFB90">
      <w:start w:val="1"/>
      <w:numFmt w:val="bullet"/>
      <w:lvlText w:val="•"/>
      <w:lvlJc w:val="left"/>
      <w:pPr>
        <w:tabs>
          <w:tab w:val="num" w:pos="720"/>
        </w:tabs>
        <w:ind w:left="720" w:hanging="360"/>
      </w:pPr>
      <w:rPr>
        <w:rFonts w:ascii="Times New Roman" w:hAnsi="Times New Roman" w:hint="default"/>
      </w:rPr>
    </w:lvl>
    <w:lvl w:ilvl="1" w:tplc="472CCD24" w:tentative="1">
      <w:start w:val="1"/>
      <w:numFmt w:val="bullet"/>
      <w:lvlText w:val="•"/>
      <w:lvlJc w:val="left"/>
      <w:pPr>
        <w:tabs>
          <w:tab w:val="num" w:pos="1440"/>
        </w:tabs>
        <w:ind w:left="1440" w:hanging="360"/>
      </w:pPr>
      <w:rPr>
        <w:rFonts w:ascii="Times New Roman" w:hAnsi="Times New Roman" w:hint="default"/>
      </w:rPr>
    </w:lvl>
    <w:lvl w:ilvl="2" w:tplc="730030BA" w:tentative="1">
      <w:start w:val="1"/>
      <w:numFmt w:val="bullet"/>
      <w:lvlText w:val="•"/>
      <w:lvlJc w:val="left"/>
      <w:pPr>
        <w:tabs>
          <w:tab w:val="num" w:pos="2160"/>
        </w:tabs>
        <w:ind w:left="2160" w:hanging="360"/>
      </w:pPr>
      <w:rPr>
        <w:rFonts w:ascii="Times New Roman" w:hAnsi="Times New Roman" w:hint="default"/>
      </w:rPr>
    </w:lvl>
    <w:lvl w:ilvl="3" w:tplc="DF86BE20" w:tentative="1">
      <w:start w:val="1"/>
      <w:numFmt w:val="bullet"/>
      <w:lvlText w:val="•"/>
      <w:lvlJc w:val="left"/>
      <w:pPr>
        <w:tabs>
          <w:tab w:val="num" w:pos="2880"/>
        </w:tabs>
        <w:ind w:left="2880" w:hanging="360"/>
      </w:pPr>
      <w:rPr>
        <w:rFonts w:ascii="Times New Roman" w:hAnsi="Times New Roman" w:hint="default"/>
      </w:rPr>
    </w:lvl>
    <w:lvl w:ilvl="4" w:tplc="6A92C566" w:tentative="1">
      <w:start w:val="1"/>
      <w:numFmt w:val="bullet"/>
      <w:lvlText w:val="•"/>
      <w:lvlJc w:val="left"/>
      <w:pPr>
        <w:tabs>
          <w:tab w:val="num" w:pos="3600"/>
        </w:tabs>
        <w:ind w:left="3600" w:hanging="360"/>
      </w:pPr>
      <w:rPr>
        <w:rFonts w:ascii="Times New Roman" w:hAnsi="Times New Roman" w:hint="default"/>
      </w:rPr>
    </w:lvl>
    <w:lvl w:ilvl="5" w:tplc="4F68A930" w:tentative="1">
      <w:start w:val="1"/>
      <w:numFmt w:val="bullet"/>
      <w:lvlText w:val="•"/>
      <w:lvlJc w:val="left"/>
      <w:pPr>
        <w:tabs>
          <w:tab w:val="num" w:pos="4320"/>
        </w:tabs>
        <w:ind w:left="4320" w:hanging="360"/>
      </w:pPr>
      <w:rPr>
        <w:rFonts w:ascii="Times New Roman" w:hAnsi="Times New Roman" w:hint="default"/>
      </w:rPr>
    </w:lvl>
    <w:lvl w:ilvl="6" w:tplc="2CAAFD3C" w:tentative="1">
      <w:start w:val="1"/>
      <w:numFmt w:val="bullet"/>
      <w:lvlText w:val="•"/>
      <w:lvlJc w:val="left"/>
      <w:pPr>
        <w:tabs>
          <w:tab w:val="num" w:pos="5040"/>
        </w:tabs>
        <w:ind w:left="5040" w:hanging="360"/>
      </w:pPr>
      <w:rPr>
        <w:rFonts w:ascii="Times New Roman" w:hAnsi="Times New Roman" w:hint="default"/>
      </w:rPr>
    </w:lvl>
    <w:lvl w:ilvl="7" w:tplc="7408F18A" w:tentative="1">
      <w:start w:val="1"/>
      <w:numFmt w:val="bullet"/>
      <w:lvlText w:val="•"/>
      <w:lvlJc w:val="left"/>
      <w:pPr>
        <w:tabs>
          <w:tab w:val="num" w:pos="5760"/>
        </w:tabs>
        <w:ind w:left="5760" w:hanging="360"/>
      </w:pPr>
      <w:rPr>
        <w:rFonts w:ascii="Times New Roman" w:hAnsi="Times New Roman" w:hint="default"/>
      </w:rPr>
    </w:lvl>
    <w:lvl w:ilvl="8" w:tplc="C3C4B13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0B96718"/>
    <w:multiLevelType w:val="multilevel"/>
    <w:tmpl w:val="BE3A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614F0E"/>
    <w:multiLevelType w:val="hybridMultilevel"/>
    <w:tmpl w:val="25047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7A6AC3"/>
    <w:multiLevelType w:val="hybridMultilevel"/>
    <w:tmpl w:val="5E4882A6"/>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AD5481"/>
    <w:multiLevelType w:val="hybridMultilevel"/>
    <w:tmpl w:val="5BF67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BC0692"/>
    <w:multiLevelType w:val="multilevel"/>
    <w:tmpl w:val="5FEC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391BFE"/>
    <w:multiLevelType w:val="hybridMultilevel"/>
    <w:tmpl w:val="266C51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6E5C96"/>
    <w:multiLevelType w:val="hybridMultilevel"/>
    <w:tmpl w:val="83D2923C"/>
    <w:lvl w:ilvl="0" w:tplc="A9FC9FCA">
      <w:numFmt w:val="bullet"/>
      <w:lvlText w:val="•"/>
      <w:lvlJc w:val="left"/>
      <w:pPr>
        <w:ind w:left="720" w:hanging="360"/>
      </w:pPr>
      <w:rPr>
        <w:rFonts w:ascii="Times New Roman" w:eastAsiaTheme="minorHAnsi" w:hAnsi="Times New Roman" w:cs="Times New Roman" w:hint="default"/>
        <w:color w:val="003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1E7990"/>
    <w:multiLevelType w:val="multilevel"/>
    <w:tmpl w:val="4956FDB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440" w:hanging="72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7B583EF6"/>
    <w:multiLevelType w:val="multilevel"/>
    <w:tmpl w:val="5D82C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D60CA0"/>
    <w:multiLevelType w:val="hybridMultilevel"/>
    <w:tmpl w:val="FC469E7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
  </w:num>
  <w:num w:numId="3">
    <w:abstractNumId w:val="39"/>
  </w:num>
  <w:num w:numId="4">
    <w:abstractNumId w:val="13"/>
  </w:num>
  <w:num w:numId="5">
    <w:abstractNumId w:val="4"/>
  </w:num>
  <w:num w:numId="6">
    <w:abstractNumId w:val="30"/>
  </w:num>
  <w:num w:numId="7">
    <w:abstractNumId w:val="35"/>
  </w:num>
  <w:num w:numId="8">
    <w:abstractNumId w:val="22"/>
  </w:num>
  <w:num w:numId="9">
    <w:abstractNumId w:val="41"/>
  </w:num>
  <w:num w:numId="10">
    <w:abstractNumId w:val="33"/>
  </w:num>
  <w:num w:numId="11">
    <w:abstractNumId w:val="6"/>
  </w:num>
  <w:num w:numId="12">
    <w:abstractNumId w:val="10"/>
  </w:num>
  <w:num w:numId="13">
    <w:abstractNumId w:val="37"/>
  </w:num>
  <w:num w:numId="14">
    <w:abstractNumId w:val="31"/>
  </w:num>
  <w:num w:numId="15">
    <w:abstractNumId w:val="23"/>
  </w:num>
  <w:num w:numId="16">
    <w:abstractNumId w:val="1"/>
  </w:num>
  <w:num w:numId="17">
    <w:abstractNumId w:val="0"/>
  </w:num>
  <w:num w:numId="18">
    <w:abstractNumId w:val="19"/>
  </w:num>
  <w:num w:numId="19">
    <w:abstractNumId w:val="14"/>
  </w:num>
  <w:num w:numId="20">
    <w:abstractNumId w:val="11"/>
  </w:num>
  <w:num w:numId="21">
    <w:abstractNumId w:val="36"/>
  </w:num>
  <w:num w:numId="22">
    <w:abstractNumId w:val="40"/>
  </w:num>
  <w:num w:numId="23">
    <w:abstractNumId w:val="3"/>
  </w:num>
  <w:num w:numId="24">
    <w:abstractNumId w:val="8"/>
  </w:num>
  <w:num w:numId="25">
    <w:abstractNumId w:val="21"/>
  </w:num>
  <w:num w:numId="26">
    <w:abstractNumId w:val="32"/>
  </w:num>
  <w:num w:numId="27">
    <w:abstractNumId w:val="15"/>
  </w:num>
  <w:num w:numId="28">
    <w:abstractNumId w:val="26"/>
  </w:num>
  <w:num w:numId="29">
    <w:abstractNumId w:val="12"/>
  </w:num>
  <w:num w:numId="30">
    <w:abstractNumId w:val="18"/>
  </w:num>
  <w:num w:numId="31">
    <w:abstractNumId w:val="5"/>
  </w:num>
  <w:num w:numId="32">
    <w:abstractNumId w:val="17"/>
  </w:num>
  <w:num w:numId="33">
    <w:abstractNumId w:val="16"/>
  </w:num>
  <w:num w:numId="34">
    <w:abstractNumId w:val="28"/>
  </w:num>
  <w:num w:numId="35">
    <w:abstractNumId w:val="24"/>
  </w:num>
  <w:num w:numId="36">
    <w:abstractNumId w:val="34"/>
  </w:num>
  <w:num w:numId="37">
    <w:abstractNumId w:val="2"/>
  </w:num>
  <w:num w:numId="38">
    <w:abstractNumId w:val="20"/>
  </w:num>
  <w:num w:numId="39">
    <w:abstractNumId w:val="25"/>
  </w:num>
  <w:num w:numId="40">
    <w:abstractNumId w:val="38"/>
  </w:num>
  <w:num w:numId="41">
    <w:abstractNumId w:val="7"/>
  </w:num>
  <w:num w:numId="42">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hdrShapeDefaults>
    <o:shapedefaults v:ext="edit" spidmax="2054"/>
    <o:shapelayout v:ext="edit">
      <o:idmap v:ext="edit" data="2"/>
      <o:rules v:ext="edit">
        <o:r id="V:Rule1" type="connector" idref="#_x0000_s2051"/>
        <o:r id="V:Rule2"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CE0061"/>
    <w:rsid w:val="00094B6E"/>
    <w:rsid w:val="000D2E4F"/>
    <w:rsid w:val="000F1D53"/>
    <w:rsid w:val="001117AD"/>
    <w:rsid w:val="001140DB"/>
    <w:rsid w:val="0014436D"/>
    <w:rsid w:val="001B4DA5"/>
    <w:rsid w:val="00216685"/>
    <w:rsid w:val="002759D6"/>
    <w:rsid w:val="00306F97"/>
    <w:rsid w:val="0033028C"/>
    <w:rsid w:val="003C74B9"/>
    <w:rsid w:val="003D78BE"/>
    <w:rsid w:val="003F6851"/>
    <w:rsid w:val="00415FB8"/>
    <w:rsid w:val="00442BC1"/>
    <w:rsid w:val="00466FC6"/>
    <w:rsid w:val="0048132F"/>
    <w:rsid w:val="00497225"/>
    <w:rsid w:val="004E04D4"/>
    <w:rsid w:val="004F3B9B"/>
    <w:rsid w:val="005226F5"/>
    <w:rsid w:val="00525EC0"/>
    <w:rsid w:val="00565FB5"/>
    <w:rsid w:val="00593621"/>
    <w:rsid w:val="005A6DE9"/>
    <w:rsid w:val="005E17EA"/>
    <w:rsid w:val="005F372E"/>
    <w:rsid w:val="005F53A5"/>
    <w:rsid w:val="00620B15"/>
    <w:rsid w:val="006307AC"/>
    <w:rsid w:val="006615FD"/>
    <w:rsid w:val="00684EDA"/>
    <w:rsid w:val="006A2990"/>
    <w:rsid w:val="006D2FBF"/>
    <w:rsid w:val="006E46D0"/>
    <w:rsid w:val="006F35E5"/>
    <w:rsid w:val="007070D7"/>
    <w:rsid w:val="00786E59"/>
    <w:rsid w:val="00786FC0"/>
    <w:rsid w:val="007A2B83"/>
    <w:rsid w:val="007A2FAC"/>
    <w:rsid w:val="007B2EFD"/>
    <w:rsid w:val="007D62BE"/>
    <w:rsid w:val="007E1B54"/>
    <w:rsid w:val="007E470D"/>
    <w:rsid w:val="007F6EE0"/>
    <w:rsid w:val="00825287"/>
    <w:rsid w:val="00855A37"/>
    <w:rsid w:val="00855D1D"/>
    <w:rsid w:val="00857D3B"/>
    <w:rsid w:val="008D4DBA"/>
    <w:rsid w:val="00926B50"/>
    <w:rsid w:val="009D0577"/>
    <w:rsid w:val="00AA1973"/>
    <w:rsid w:val="00AC1EAD"/>
    <w:rsid w:val="00B169B4"/>
    <w:rsid w:val="00B36C3E"/>
    <w:rsid w:val="00B41AD2"/>
    <w:rsid w:val="00B50DB9"/>
    <w:rsid w:val="00B74B82"/>
    <w:rsid w:val="00BC6780"/>
    <w:rsid w:val="00BE326E"/>
    <w:rsid w:val="00BF0FE2"/>
    <w:rsid w:val="00C16BBF"/>
    <w:rsid w:val="00CA5A7C"/>
    <w:rsid w:val="00CB0D57"/>
    <w:rsid w:val="00CC5818"/>
    <w:rsid w:val="00CE0061"/>
    <w:rsid w:val="00CE468B"/>
    <w:rsid w:val="00CE5EF3"/>
    <w:rsid w:val="00CF03CF"/>
    <w:rsid w:val="00CF65BB"/>
    <w:rsid w:val="00CF7025"/>
    <w:rsid w:val="00D27E12"/>
    <w:rsid w:val="00D4304A"/>
    <w:rsid w:val="00D83211"/>
    <w:rsid w:val="00DB6A28"/>
    <w:rsid w:val="00DC2D35"/>
    <w:rsid w:val="00DF3014"/>
    <w:rsid w:val="00E07E2D"/>
    <w:rsid w:val="00F112FD"/>
    <w:rsid w:val="00F14368"/>
    <w:rsid w:val="00F31D60"/>
    <w:rsid w:val="00F51B73"/>
    <w:rsid w:val="00FB2FC6"/>
    <w:rsid w:val="00FD7E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780"/>
  </w:style>
  <w:style w:type="paragraph" w:styleId="Heading2">
    <w:name w:val="heading 2"/>
    <w:basedOn w:val="Normal"/>
    <w:next w:val="Normal"/>
    <w:link w:val="Heading2Char"/>
    <w:uiPriority w:val="99"/>
    <w:qFormat/>
    <w:rsid w:val="005E17EA"/>
    <w:pPr>
      <w:widowControl w:val="0"/>
      <w:autoSpaceDE w:val="0"/>
      <w:autoSpaceDN w:val="0"/>
      <w:adjustRightInd w:val="0"/>
      <w:spacing w:after="0" w:afterAutospacing="0" w:line="240" w:lineRule="auto"/>
      <w:ind w:left="1170" w:hanging="450"/>
      <w:outlineLvl w:val="1"/>
    </w:pPr>
    <w:rPr>
      <w:rFonts w:ascii="Times New Roman" w:eastAsiaTheme="minorEastAsia" w:hAnsi="Times New Roman" w:cs="Times New Roman"/>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06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0061"/>
  </w:style>
  <w:style w:type="paragraph" w:styleId="Footer">
    <w:name w:val="footer"/>
    <w:basedOn w:val="Normal"/>
    <w:link w:val="FooterChar"/>
    <w:uiPriority w:val="99"/>
    <w:semiHidden/>
    <w:unhideWhenUsed/>
    <w:rsid w:val="00CE006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CE0061"/>
  </w:style>
  <w:style w:type="paragraph" w:styleId="BalloonText">
    <w:name w:val="Balloon Text"/>
    <w:basedOn w:val="Normal"/>
    <w:link w:val="BalloonTextChar"/>
    <w:uiPriority w:val="99"/>
    <w:semiHidden/>
    <w:unhideWhenUsed/>
    <w:rsid w:val="00CE0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061"/>
    <w:rPr>
      <w:rFonts w:ascii="Tahoma" w:hAnsi="Tahoma" w:cs="Tahoma"/>
      <w:sz w:val="16"/>
      <w:szCs w:val="16"/>
    </w:rPr>
  </w:style>
  <w:style w:type="character" w:styleId="PageNumber">
    <w:name w:val="page number"/>
    <w:semiHidden/>
    <w:rsid w:val="00CE0061"/>
    <w:rPr>
      <w:rFonts w:ascii="Arial Black" w:hAnsi="Arial Black"/>
      <w:spacing w:val="-10"/>
      <w:sz w:val="18"/>
    </w:rPr>
  </w:style>
  <w:style w:type="paragraph" w:styleId="BodyText">
    <w:name w:val="Body Text"/>
    <w:basedOn w:val="Normal"/>
    <w:link w:val="BodyTextChar"/>
    <w:semiHidden/>
    <w:rsid w:val="00497225"/>
    <w:pPr>
      <w:spacing w:after="240" w:afterAutospacing="0" w:line="240" w:lineRule="atLeast"/>
      <w:ind w:left="1080"/>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semiHidden/>
    <w:rsid w:val="00497225"/>
    <w:rPr>
      <w:rFonts w:ascii="Arial" w:eastAsia="Times New Roman" w:hAnsi="Arial" w:cs="Times New Roman"/>
      <w:spacing w:val="-5"/>
      <w:sz w:val="20"/>
      <w:szCs w:val="20"/>
    </w:rPr>
  </w:style>
  <w:style w:type="paragraph" w:styleId="ListParagraph">
    <w:name w:val="List Paragraph"/>
    <w:basedOn w:val="Normal"/>
    <w:uiPriority w:val="34"/>
    <w:qFormat/>
    <w:rsid w:val="00497225"/>
    <w:pPr>
      <w:ind w:left="720"/>
      <w:contextualSpacing/>
    </w:pPr>
  </w:style>
  <w:style w:type="table" w:styleId="TableGrid">
    <w:name w:val="Table Grid"/>
    <w:basedOn w:val="TableNormal"/>
    <w:uiPriority w:val="59"/>
    <w:rsid w:val="004813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855D1D"/>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uiPriority w:val="99"/>
    <w:unhideWhenUsed/>
    <w:rsid w:val="009D0577"/>
    <w:pPr>
      <w:spacing w:before="100" w:before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F0FE2"/>
    <w:rPr>
      <w:color w:val="586980"/>
      <w:u w:val="single"/>
    </w:rPr>
  </w:style>
  <w:style w:type="character" w:customStyle="1" w:styleId="mw-headline">
    <w:name w:val="mw-headline"/>
    <w:basedOn w:val="DefaultParagraphFont"/>
    <w:rsid w:val="00FB2FC6"/>
  </w:style>
  <w:style w:type="paragraph" w:customStyle="1" w:styleId="TableText">
    <w:name w:val="TableText"/>
    <w:basedOn w:val="Normal"/>
    <w:rsid w:val="006615FD"/>
    <w:pPr>
      <w:spacing w:before="80" w:after="80" w:afterAutospacing="0" w:line="240" w:lineRule="auto"/>
    </w:pPr>
    <w:rPr>
      <w:rFonts w:ascii="Arial Mäori" w:eastAsia="Times New Roman" w:hAnsi="Arial Mäori" w:cs="Times New Roman"/>
      <w:sz w:val="18"/>
      <w:szCs w:val="20"/>
      <w:lang w:val="en-NZ"/>
    </w:rPr>
  </w:style>
  <w:style w:type="character" w:customStyle="1" w:styleId="Heading2Char">
    <w:name w:val="Heading 2 Char"/>
    <w:basedOn w:val="DefaultParagraphFont"/>
    <w:link w:val="Heading2"/>
    <w:uiPriority w:val="99"/>
    <w:rsid w:val="005E17EA"/>
    <w:rPr>
      <w:rFonts w:ascii="Times New Roman" w:eastAsiaTheme="minorEastAsia" w:hAnsi="Times New Roman" w:cs="Times New Roman"/>
      <w:sz w:val="56"/>
      <w:szCs w:val="56"/>
    </w:rPr>
  </w:style>
  <w:style w:type="table" w:styleId="LightGrid-Accent6">
    <w:name w:val="Light Grid Accent 6"/>
    <w:basedOn w:val="TableNormal"/>
    <w:uiPriority w:val="62"/>
    <w:rsid w:val="005E17E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1634">
      <w:bodyDiv w:val="1"/>
      <w:marLeft w:val="0"/>
      <w:marRight w:val="0"/>
      <w:marTop w:val="0"/>
      <w:marBottom w:val="0"/>
      <w:divBdr>
        <w:top w:val="none" w:sz="0" w:space="0" w:color="auto"/>
        <w:left w:val="none" w:sz="0" w:space="0" w:color="auto"/>
        <w:bottom w:val="none" w:sz="0" w:space="0" w:color="auto"/>
        <w:right w:val="none" w:sz="0" w:space="0" w:color="auto"/>
      </w:divBdr>
    </w:div>
    <w:div w:id="537545036">
      <w:bodyDiv w:val="1"/>
      <w:marLeft w:val="0"/>
      <w:marRight w:val="0"/>
      <w:marTop w:val="0"/>
      <w:marBottom w:val="0"/>
      <w:divBdr>
        <w:top w:val="none" w:sz="0" w:space="0" w:color="auto"/>
        <w:left w:val="none" w:sz="0" w:space="0" w:color="auto"/>
        <w:bottom w:val="none" w:sz="0" w:space="0" w:color="auto"/>
        <w:right w:val="none" w:sz="0" w:space="0" w:color="auto"/>
      </w:divBdr>
      <w:divsChild>
        <w:div w:id="2023509125">
          <w:marLeft w:val="0"/>
          <w:marRight w:val="0"/>
          <w:marTop w:val="0"/>
          <w:marBottom w:val="0"/>
          <w:divBdr>
            <w:top w:val="none" w:sz="0" w:space="0" w:color="auto"/>
            <w:left w:val="none" w:sz="0" w:space="0" w:color="auto"/>
            <w:bottom w:val="none" w:sz="0" w:space="0" w:color="auto"/>
            <w:right w:val="none" w:sz="0" w:space="0" w:color="auto"/>
          </w:divBdr>
          <w:divsChild>
            <w:div w:id="966620955">
              <w:marLeft w:val="0"/>
              <w:marRight w:val="0"/>
              <w:marTop w:val="0"/>
              <w:marBottom w:val="0"/>
              <w:divBdr>
                <w:top w:val="none" w:sz="0" w:space="0" w:color="auto"/>
                <w:left w:val="none" w:sz="0" w:space="0" w:color="auto"/>
                <w:bottom w:val="none" w:sz="0" w:space="0" w:color="auto"/>
                <w:right w:val="none" w:sz="0" w:space="0" w:color="auto"/>
              </w:divBdr>
              <w:divsChild>
                <w:div w:id="1534999644">
                  <w:marLeft w:val="0"/>
                  <w:marRight w:val="0"/>
                  <w:marTop w:val="0"/>
                  <w:marBottom w:val="0"/>
                  <w:divBdr>
                    <w:top w:val="none" w:sz="0" w:space="0" w:color="auto"/>
                    <w:left w:val="none" w:sz="0" w:space="0" w:color="auto"/>
                    <w:bottom w:val="none" w:sz="0" w:space="0" w:color="auto"/>
                    <w:right w:val="none" w:sz="0" w:space="0" w:color="auto"/>
                  </w:divBdr>
                  <w:divsChild>
                    <w:div w:id="235481684">
                      <w:marLeft w:val="0"/>
                      <w:marRight w:val="0"/>
                      <w:marTop w:val="0"/>
                      <w:marBottom w:val="0"/>
                      <w:divBdr>
                        <w:top w:val="none" w:sz="0" w:space="0" w:color="auto"/>
                        <w:left w:val="none" w:sz="0" w:space="0" w:color="auto"/>
                        <w:bottom w:val="none" w:sz="0" w:space="0" w:color="auto"/>
                        <w:right w:val="none" w:sz="0" w:space="0" w:color="auto"/>
                      </w:divBdr>
                      <w:divsChild>
                        <w:div w:id="1833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214539">
      <w:bodyDiv w:val="1"/>
      <w:marLeft w:val="0"/>
      <w:marRight w:val="0"/>
      <w:marTop w:val="0"/>
      <w:marBottom w:val="0"/>
      <w:divBdr>
        <w:top w:val="none" w:sz="0" w:space="0" w:color="auto"/>
        <w:left w:val="none" w:sz="0" w:space="0" w:color="auto"/>
        <w:bottom w:val="none" w:sz="0" w:space="0" w:color="auto"/>
        <w:right w:val="none" w:sz="0" w:space="0" w:color="auto"/>
      </w:divBdr>
      <w:divsChild>
        <w:div w:id="1456173265">
          <w:marLeft w:val="0"/>
          <w:marRight w:val="0"/>
          <w:marTop w:val="0"/>
          <w:marBottom w:val="0"/>
          <w:divBdr>
            <w:top w:val="none" w:sz="0" w:space="0" w:color="auto"/>
            <w:left w:val="none" w:sz="0" w:space="0" w:color="auto"/>
            <w:bottom w:val="none" w:sz="0" w:space="0" w:color="auto"/>
            <w:right w:val="none" w:sz="0" w:space="0" w:color="auto"/>
          </w:divBdr>
          <w:divsChild>
            <w:div w:id="1789271825">
              <w:marLeft w:val="0"/>
              <w:marRight w:val="0"/>
              <w:marTop w:val="0"/>
              <w:marBottom w:val="0"/>
              <w:divBdr>
                <w:top w:val="single" w:sz="6" w:space="0" w:color="9D9487"/>
                <w:left w:val="single" w:sz="6" w:space="0" w:color="9D9487"/>
                <w:bottom w:val="none" w:sz="0" w:space="0" w:color="auto"/>
                <w:right w:val="single" w:sz="6" w:space="0" w:color="9D9487"/>
              </w:divBdr>
              <w:divsChild>
                <w:div w:id="458912285">
                  <w:marLeft w:val="0"/>
                  <w:marRight w:val="0"/>
                  <w:marTop w:val="167"/>
                  <w:marBottom w:val="0"/>
                  <w:divBdr>
                    <w:top w:val="none" w:sz="0" w:space="0" w:color="auto"/>
                    <w:left w:val="none" w:sz="0" w:space="0" w:color="auto"/>
                    <w:bottom w:val="none" w:sz="0" w:space="0" w:color="auto"/>
                    <w:right w:val="none" w:sz="0" w:space="0" w:color="auto"/>
                  </w:divBdr>
                  <w:divsChild>
                    <w:div w:id="1135677902">
                      <w:marLeft w:val="0"/>
                      <w:marRight w:val="0"/>
                      <w:marTop w:val="0"/>
                      <w:marBottom w:val="0"/>
                      <w:divBdr>
                        <w:top w:val="none" w:sz="0" w:space="0" w:color="auto"/>
                        <w:left w:val="none" w:sz="0" w:space="0" w:color="auto"/>
                        <w:bottom w:val="none" w:sz="0" w:space="0" w:color="auto"/>
                        <w:right w:val="none" w:sz="0" w:space="0" w:color="auto"/>
                      </w:divBdr>
                      <w:divsChild>
                        <w:div w:id="16517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391278">
      <w:bodyDiv w:val="1"/>
      <w:marLeft w:val="0"/>
      <w:marRight w:val="0"/>
      <w:marTop w:val="0"/>
      <w:marBottom w:val="0"/>
      <w:divBdr>
        <w:top w:val="none" w:sz="0" w:space="0" w:color="auto"/>
        <w:left w:val="none" w:sz="0" w:space="0" w:color="auto"/>
        <w:bottom w:val="none" w:sz="0" w:space="0" w:color="auto"/>
        <w:right w:val="none" w:sz="0" w:space="0" w:color="auto"/>
      </w:divBdr>
      <w:divsChild>
        <w:div w:id="1417631564">
          <w:marLeft w:val="0"/>
          <w:marRight w:val="0"/>
          <w:marTop w:val="100"/>
          <w:marBottom w:val="100"/>
          <w:divBdr>
            <w:top w:val="none" w:sz="0" w:space="0" w:color="auto"/>
            <w:left w:val="none" w:sz="0" w:space="0" w:color="auto"/>
            <w:bottom w:val="none" w:sz="0" w:space="0" w:color="auto"/>
            <w:right w:val="none" w:sz="0" w:space="0" w:color="auto"/>
          </w:divBdr>
        </w:div>
        <w:div w:id="601300767">
          <w:marLeft w:val="0"/>
          <w:marRight w:val="0"/>
          <w:marTop w:val="100"/>
          <w:marBottom w:val="100"/>
          <w:divBdr>
            <w:top w:val="none" w:sz="0" w:space="0" w:color="auto"/>
            <w:left w:val="none" w:sz="0" w:space="0" w:color="auto"/>
            <w:bottom w:val="none" w:sz="0" w:space="0" w:color="auto"/>
            <w:right w:val="none" w:sz="0" w:space="0" w:color="auto"/>
          </w:divBdr>
        </w:div>
        <w:div w:id="120463049">
          <w:marLeft w:val="0"/>
          <w:marRight w:val="0"/>
          <w:marTop w:val="100"/>
          <w:marBottom w:val="100"/>
          <w:divBdr>
            <w:top w:val="none" w:sz="0" w:space="0" w:color="auto"/>
            <w:left w:val="none" w:sz="0" w:space="0" w:color="auto"/>
            <w:bottom w:val="none" w:sz="0" w:space="0" w:color="auto"/>
            <w:right w:val="none" w:sz="0" w:space="0" w:color="auto"/>
          </w:divBdr>
        </w:div>
      </w:divsChild>
    </w:div>
    <w:div w:id="1180123590">
      <w:bodyDiv w:val="1"/>
      <w:marLeft w:val="0"/>
      <w:marRight w:val="0"/>
      <w:marTop w:val="0"/>
      <w:marBottom w:val="0"/>
      <w:divBdr>
        <w:top w:val="none" w:sz="0" w:space="0" w:color="auto"/>
        <w:left w:val="none" w:sz="0" w:space="0" w:color="auto"/>
        <w:bottom w:val="none" w:sz="0" w:space="0" w:color="auto"/>
        <w:right w:val="none" w:sz="0" w:space="0" w:color="auto"/>
      </w:divBdr>
    </w:div>
    <w:div w:id="1251769379">
      <w:bodyDiv w:val="1"/>
      <w:marLeft w:val="0"/>
      <w:marRight w:val="0"/>
      <w:marTop w:val="0"/>
      <w:marBottom w:val="0"/>
      <w:divBdr>
        <w:top w:val="none" w:sz="0" w:space="0" w:color="auto"/>
        <w:left w:val="none" w:sz="0" w:space="0" w:color="auto"/>
        <w:bottom w:val="none" w:sz="0" w:space="0" w:color="auto"/>
        <w:right w:val="none" w:sz="0" w:space="0" w:color="auto"/>
      </w:divBdr>
    </w:div>
    <w:div w:id="1546403671">
      <w:bodyDiv w:val="1"/>
      <w:marLeft w:val="0"/>
      <w:marRight w:val="0"/>
      <w:marTop w:val="0"/>
      <w:marBottom w:val="0"/>
      <w:divBdr>
        <w:top w:val="none" w:sz="0" w:space="0" w:color="auto"/>
        <w:left w:val="none" w:sz="0" w:space="0" w:color="auto"/>
        <w:bottom w:val="none" w:sz="0" w:space="0" w:color="auto"/>
        <w:right w:val="none" w:sz="0" w:space="0" w:color="auto"/>
      </w:divBdr>
      <w:divsChild>
        <w:div w:id="783109738">
          <w:marLeft w:val="0"/>
          <w:marRight w:val="0"/>
          <w:marTop w:val="0"/>
          <w:marBottom w:val="0"/>
          <w:divBdr>
            <w:top w:val="none" w:sz="0" w:space="0" w:color="auto"/>
            <w:left w:val="none" w:sz="0" w:space="0" w:color="auto"/>
            <w:bottom w:val="none" w:sz="0" w:space="0" w:color="auto"/>
            <w:right w:val="none" w:sz="0" w:space="0" w:color="auto"/>
          </w:divBdr>
          <w:divsChild>
            <w:div w:id="282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8643">
      <w:bodyDiv w:val="1"/>
      <w:marLeft w:val="0"/>
      <w:marRight w:val="0"/>
      <w:marTop w:val="0"/>
      <w:marBottom w:val="0"/>
      <w:divBdr>
        <w:top w:val="none" w:sz="0" w:space="0" w:color="auto"/>
        <w:left w:val="none" w:sz="0" w:space="0" w:color="auto"/>
        <w:bottom w:val="none" w:sz="0" w:space="0" w:color="auto"/>
        <w:right w:val="none" w:sz="0" w:space="0" w:color="auto"/>
      </w:divBdr>
    </w:div>
    <w:div w:id="1948929194">
      <w:bodyDiv w:val="1"/>
      <w:marLeft w:val="0"/>
      <w:marRight w:val="0"/>
      <w:marTop w:val="0"/>
      <w:marBottom w:val="0"/>
      <w:divBdr>
        <w:top w:val="none" w:sz="0" w:space="0" w:color="auto"/>
        <w:left w:val="none" w:sz="0" w:space="0" w:color="auto"/>
        <w:bottom w:val="none" w:sz="0" w:space="0" w:color="auto"/>
        <w:right w:val="none" w:sz="0" w:space="0" w:color="auto"/>
      </w:divBdr>
      <w:divsChild>
        <w:div w:id="984090343">
          <w:marLeft w:val="965"/>
          <w:marRight w:val="0"/>
          <w:marTop w:val="154"/>
          <w:marBottom w:val="0"/>
          <w:divBdr>
            <w:top w:val="none" w:sz="0" w:space="0" w:color="auto"/>
            <w:left w:val="none" w:sz="0" w:space="0" w:color="auto"/>
            <w:bottom w:val="none" w:sz="0" w:space="0" w:color="auto"/>
            <w:right w:val="none" w:sz="0" w:space="0" w:color="auto"/>
          </w:divBdr>
        </w:div>
        <w:div w:id="1578898056">
          <w:marLeft w:val="965"/>
          <w:marRight w:val="0"/>
          <w:marTop w:val="154"/>
          <w:marBottom w:val="0"/>
          <w:divBdr>
            <w:top w:val="none" w:sz="0" w:space="0" w:color="auto"/>
            <w:left w:val="none" w:sz="0" w:space="0" w:color="auto"/>
            <w:bottom w:val="none" w:sz="0" w:space="0" w:color="auto"/>
            <w:right w:val="none" w:sz="0" w:space="0" w:color="auto"/>
          </w:divBdr>
        </w:div>
        <w:div w:id="2102337454">
          <w:marLeft w:val="965"/>
          <w:marRight w:val="0"/>
          <w:marTop w:val="154"/>
          <w:marBottom w:val="0"/>
          <w:divBdr>
            <w:top w:val="none" w:sz="0" w:space="0" w:color="auto"/>
            <w:left w:val="none" w:sz="0" w:space="0" w:color="auto"/>
            <w:bottom w:val="none" w:sz="0" w:space="0" w:color="auto"/>
            <w:right w:val="none" w:sz="0" w:space="0" w:color="auto"/>
          </w:divBdr>
        </w:div>
        <w:div w:id="1605915143">
          <w:marLeft w:val="965"/>
          <w:marRight w:val="0"/>
          <w:marTop w:val="154"/>
          <w:marBottom w:val="0"/>
          <w:divBdr>
            <w:top w:val="none" w:sz="0" w:space="0" w:color="auto"/>
            <w:left w:val="none" w:sz="0" w:space="0" w:color="auto"/>
            <w:bottom w:val="none" w:sz="0" w:space="0" w:color="auto"/>
            <w:right w:val="none" w:sz="0" w:space="0" w:color="auto"/>
          </w:divBdr>
        </w:div>
      </w:divsChild>
    </w:div>
    <w:div w:id="1950090172">
      <w:bodyDiv w:val="1"/>
      <w:marLeft w:val="0"/>
      <w:marRight w:val="0"/>
      <w:marTop w:val="0"/>
      <w:marBottom w:val="0"/>
      <w:divBdr>
        <w:top w:val="none" w:sz="0" w:space="0" w:color="auto"/>
        <w:left w:val="none" w:sz="0" w:space="0" w:color="auto"/>
        <w:bottom w:val="none" w:sz="0" w:space="0" w:color="auto"/>
        <w:right w:val="none" w:sz="0" w:space="0" w:color="auto"/>
      </w:divBdr>
      <w:divsChild>
        <w:div w:id="2054307787">
          <w:marLeft w:val="547"/>
          <w:marRight w:val="0"/>
          <w:marTop w:val="115"/>
          <w:marBottom w:val="0"/>
          <w:divBdr>
            <w:top w:val="none" w:sz="0" w:space="0" w:color="auto"/>
            <w:left w:val="none" w:sz="0" w:space="0" w:color="auto"/>
            <w:bottom w:val="none" w:sz="0" w:space="0" w:color="auto"/>
            <w:right w:val="none" w:sz="0" w:space="0" w:color="auto"/>
          </w:divBdr>
        </w:div>
        <w:div w:id="1543982182">
          <w:marLeft w:val="547"/>
          <w:marRight w:val="0"/>
          <w:marTop w:val="115"/>
          <w:marBottom w:val="0"/>
          <w:divBdr>
            <w:top w:val="none" w:sz="0" w:space="0" w:color="auto"/>
            <w:left w:val="none" w:sz="0" w:space="0" w:color="auto"/>
            <w:bottom w:val="none" w:sz="0" w:space="0" w:color="auto"/>
            <w:right w:val="none" w:sz="0" w:space="0" w:color="auto"/>
          </w:divBdr>
        </w:div>
      </w:divsChild>
    </w:div>
    <w:div w:id="1980726916">
      <w:bodyDiv w:val="1"/>
      <w:marLeft w:val="0"/>
      <w:marRight w:val="0"/>
      <w:marTop w:val="0"/>
      <w:marBottom w:val="0"/>
      <w:divBdr>
        <w:top w:val="none" w:sz="0" w:space="0" w:color="auto"/>
        <w:left w:val="none" w:sz="0" w:space="0" w:color="auto"/>
        <w:bottom w:val="none" w:sz="0" w:space="0" w:color="auto"/>
        <w:right w:val="none" w:sz="0" w:space="0" w:color="auto"/>
      </w:divBdr>
    </w:div>
    <w:div w:id="2032606880">
      <w:bodyDiv w:val="1"/>
      <w:marLeft w:val="0"/>
      <w:marRight w:val="0"/>
      <w:marTop w:val="0"/>
      <w:marBottom w:val="0"/>
      <w:divBdr>
        <w:top w:val="none" w:sz="0" w:space="0" w:color="auto"/>
        <w:left w:val="none" w:sz="0" w:space="0" w:color="auto"/>
        <w:bottom w:val="none" w:sz="0" w:space="0" w:color="auto"/>
        <w:right w:val="none" w:sz="0" w:space="0" w:color="auto"/>
      </w:divBdr>
      <w:divsChild>
        <w:div w:id="440732588">
          <w:marLeft w:val="720"/>
          <w:marRight w:val="0"/>
          <w:marTop w:val="154"/>
          <w:marBottom w:val="0"/>
          <w:divBdr>
            <w:top w:val="none" w:sz="0" w:space="0" w:color="auto"/>
            <w:left w:val="none" w:sz="0" w:space="0" w:color="auto"/>
            <w:bottom w:val="none" w:sz="0" w:space="0" w:color="auto"/>
            <w:right w:val="none" w:sz="0" w:space="0" w:color="auto"/>
          </w:divBdr>
        </w:div>
        <w:div w:id="1299411722">
          <w:marLeft w:val="720"/>
          <w:marRight w:val="0"/>
          <w:marTop w:val="154"/>
          <w:marBottom w:val="0"/>
          <w:divBdr>
            <w:top w:val="none" w:sz="0" w:space="0" w:color="auto"/>
            <w:left w:val="none" w:sz="0" w:space="0" w:color="auto"/>
            <w:bottom w:val="none" w:sz="0" w:space="0" w:color="auto"/>
            <w:right w:val="none" w:sz="0" w:space="0" w:color="auto"/>
          </w:divBdr>
        </w:div>
        <w:div w:id="1794404060">
          <w:marLeft w:val="720"/>
          <w:marRight w:val="0"/>
          <w:marTop w:val="154"/>
          <w:marBottom w:val="0"/>
          <w:divBdr>
            <w:top w:val="none" w:sz="0" w:space="0" w:color="auto"/>
            <w:left w:val="none" w:sz="0" w:space="0" w:color="auto"/>
            <w:bottom w:val="none" w:sz="0" w:space="0" w:color="auto"/>
            <w:right w:val="none" w:sz="0" w:space="0" w:color="auto"/>
          </w:divBdr>
        </w:div>
        <w:div w:id="565147364">
          <w:marLeft w:val="720"/>
          <w:marRight w:val="0"/>
          <w:marTop w:val="154"/>
          <w:marBottom w:val="0"/>
          <w:divBdr>
            <w:top w:val="none" w:sz="0" w:space="0" w:color="auto"/>
            <w:left w:val="none" w:sz="0" w:space="0" w:color="auto"/>
            <w:bottom w:val="none" w:sz="0" w:space="0" w:color="auto"/>
            <w:right w:val="none" w:sz="0" w:space="0" w:color="auto"/>
          </w:divBdr>
        </w:div>
        <w:div w:id="627782539">
          <w:marLeft w:val="720"/>
          <w:marRight w:val="0"/>
          <w:marTop w:val="154"/>
          <w:marBottom w:val="0"/>
          <w:divBdr>
            <w:top w:val="none" w:sz="0" w:space="0" w:color="auto"/>
            <w:left w:val="none" w:sz="0" w:space="0" w:color="auto"/>
            <w:bottom w:val="none" w:sz="0" w:space="0" w:color="auto"/>
            <w:right w:val="none" w:sz="0" w:space="0" w:color="auto"/>
          </w:divBdr>
        </w:div>
      </w:divsChild>
    </w:div>
    <w:div w:id="2124417061">
      <w:bodyDiv w:val="1"/>
      <w:marLeft w:val="0"/>
      <w:marRight w:val="0"/>
      <w:marTop w:val="0"/>
      <w:marBottom w:val="0"/>
      <w:divBdr>
        <w:top w:val="none" w:sz="0" w:space="0" w:color="auto"/>
        <w:left w:val="none" w:sz="0" w:space="0" w:color="auto"/>
        <w:bottom w:val="none" w:sz="0" w:space="0" w:color="auto"/>
        <w:right w:val="none" w:sz="0" w:space="0" w:color="auto"/>
      </w:divBdr>
      <w:divsChild>
        <w:div w:id="318660761">
          <w:marLeft w:val="0"/>
          <w:marRight w:val="0"/>
          <w:marTop w:val="0"/>
          <w:marBottom w:val="0"/>
          <w:divBdr>
            <w:top w:val="none" w:sz="0" w:space="0" w:color="auto"/>
            <w:left w:val="none" w:sz="0" w:space="0" w:color="auto"/>
            <w:bottom w:val="none" w:sz="0" w:space="0" w:color="auto"/>
            <w:right w:val="none" w:sz="0" w:space="0" w:color="auto"/>
          </w:divBdr>
          <w:divsChild>
            <w:div w:id="15252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ile:Santiago30std.jpg" TargetMode="External"/><Relationship Id="rId18" Type="http://schemas.openxmlformats.org/officeDocument/2006/relationships/hyperlink" Target="http://en.wikipedia.org/wiki/File:Jacuecanga_Angra_dos_Reis_Rio_de_Janeiro_Brazil_Brasfels.JPG" TargetMode="External"/><Relationship Id="rId26" Type="http://schemas.openxmlformats.org/officeDocument/2006/relationships/hyperlink" Target="file:///G:\mamduh%20x\flash1\COURE%20COURSE\U9_069A.BMP" TargetMode="External"/><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7.emf"/><Relationship Id="rId42" Type="http://schemas.openxmlformats.org/officeDocument/2006/relationships/image" Target="media/image23.wmf"/><Relationship Id="rId47" Type="http://schemas.openxmlformats.org/officeDocument/2006/relationships/image" Target="media/image25.png"/><Relationship Id="rId50" Type="http://schemas.openxmlformats.org/officeDocument/2006/relationships/hyperlink" Target="http://upload.wikimedia.org/wikipedia/en/8/8d/Tomokos_hand.gif" TargetMode="External"/><Relationship Id="rId55" Type="http://schemas.openxmlformats.org/officeDocument/2006/relationships/hyperlink" Target="http://www.google.com/imgres?imgurl=http://jobs-spot.net/wp-content/uploads/2010/04/occupational-diseases1-150x150.jpg&amp;imgrefurl=http://jobs-spot.net/?paged=21&amp;usg=__Z0ceTCSe2i-k7A4IW3RKeU4PCkE=&amp;h=150&amp;w=150&amp;sz=7&amp;hl=en&amp;start=21&amp;zoom=1&amp;tbnid=Chexeh2rM3uUvM:&amp;tbnh=115&amp;tbnw=117&amp;ei=_LiVTafQO4mw8QPqrZwX&amp;prev=/images?q=Occupational+disease&amp;hl=en&amp;safe=active&amp;sa=G&amp;biw=1362&amp;bih=546&amp;gbv=2&amp;tbm=isch&amp;itbs=1&amp;iact=rc&amp;dur=341&amp;oei=97iVTYPhDs3TsgbqrfmpBQ&amp;page=2&amp;ndsp=24&amp;ved=1t:429,r:7,s:21&amp;tx=54&amp;ty=66" TargetMode="External"/><Relationship Id="rId63" Type="http://schemas.openxmlformats.org/officeDocument/2006/relationships/image" Target="media/image35.jpe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56.jpeg"/><Relationship Id="rId89" Type="http://schemas.openxmlformats.org/officeDocument/2006/relationships/image" Target="media/image61.jpe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en.wikipedia.org/wiki/File:Giardia_1.jpg" TargetMode="External"/><Relationship Id="rId11" Type="http://schemas.openxmlformats.org/officeDocument/2006/relationships/hyperlink" Target="http://en.wikipedia.org/wiki/File:Air_.pollution_1.jpg" TargetMode="External"/><Relationship Id="rId24" Type="http://schemas.openxmlformats.org/officeDocument/2006/relationships/hyperlink" Target="file:///G:\mamduh%20x\flash1\COURE%20COURSE\U9_069.BMP" TargetMode="External"/><Relationship Id="rId32" Type="http://schemas.openxmlformats.org/officeDocument/2006/relationships/hyperlink" Target="http://en.wikipedia.org/wiki/File:Giardia_lamblia_SEM_8698_lores.jpg" TargetMode="External"/><Relationship Id="rId37" Type="http://schemas.openxmlformats.org/officeDocument/2006/relationships/hyperlink" Target="http://upload.wikimedia.org/wikipedia/commons/3/32/EscherichiaColi_NIAID.jpg" TargetMode="Externa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hyperlink" Target="http://en.wikipedia.org/wiki/File:Chernobyl_Disaster.jpg" TargetMode="External"/><Relationship Id="rId58" Type="http://schemas.openxmlformats.org/officeDocument/2006/relationships/hyperlink" Target="http://www.google.com/imgres?imgurl=http://www.pulsetoday.co.uk/pictures/160xAny/d/t/l/occupational_disease_Lung_silicosis__X_ray_SPL___single_use_only.jpg&amp;imgrefurl=http://www.pulsetoday.co.uk/story.asp?storycode=4124199&amp;usg=__ve44IXHyiGAGj-_5_nl4TfKoYfQ=&amp;h=160&amp;w=160&amp;sz=24&amp;hl=en&amp;start=9&amp;zoom=1&amp;tbnid=hougbPHykSFHNM:&amp;tbnh=98&amp;tbnw=98&amp;ei=ArmVTdyIF4ODswaa1IHMCA&amp;prev=/search?q=Occupational+disease&amp;hl=en&amp;sa=G&amp;biw=1362&amp;bih=546&amp;gbv=2&amp;tbm=isch&amp;itbs=1" TargetMode="External"/><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image" Target="media/image54.jpeg"/><Relationship Id="rId90" Type="http://schemas.openxmlformats.org/officeDocument/2006/relationships/header" Target="header1.xm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hyperlink" Target="file:///G:\mamduh%20x\flash1\COURE%20COURSE\U9_068A.BMP"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http://upload.wikimedia.org/wikipedia/commons/d/db/Giardia_life_cycle_en.svg" TargetMode="External"/><Relationship Id="rId43" Type="http://schemas.openxmlformats.org/officeDocument/2006/relationships/oleObject" Target="embeddings/Microsoft_Word_97_-_2003_Document1.doc"/><Relationship Id="rId48" Type="http://schemas.openxmlformats.org/officeDocument/2006/relationships/hyperlink" Target="http://en.wikipedia.org/wiki/File:Methylmercury.png" TargetMode="External"/><Relationship Id="rId56" Type="http://schemas.openxmlformats.org/officeDocument/2006/relationships/image" Target="media/image30.jpeg"/><Relationship Id="rId64" Type="http://schemas.openxmlformats.org/officeDocument/2006/relationships/image" Target="media/image36.jpe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27.gif"/><Relationship Id="rId72" Type="http://schemas.openxmlformats.org/officeDocument/2006/relationships/image" Target="media/image44.pn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en.wikipedia.org/wiki/File:Methylmercury-cation-3D-vdW.png" TargetMode="External"/><Relationship Id="rId59" Type="http://schemas.openxmlformats.org/officeDocument/2006/relationships/image" Target="media/image32.jpeg"/><Relationship Id="rId67" Type="http://schemas.openxmlformats.org/officeDocument/2006/relationships/image" Target="media/image39.png"/><Relationship Id="rId20" Type="http://schemas.openxmlformats.org/officeDocument/2006/relationships/hyperlink" Target="file:///G:\mamduh%20x\flash1\COURE%20COURSE\U9_081B.BMP" TargetMode="External"/><Relationship Id="rId41" Type="http://schemas.openxmlformats.org/officeDocument/2006/relationships/image" Target="media/image22.png"/><Relationship Id="rId54" Type="http://schemas.openxmlformats.org/officeDocument/2006/relationships/image" Target="media/image29.jpeg"/><Relationship Id="rId62" Type="http://schemas.openxmlformats.org/officeDocument/2006/relationships/image" Target="media/image34.gif"/><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1.jpeg"/><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hyperlink" Target="http://upload.wikimedia.org/wikipedia/commons/f/f0/Oppau_Explosion_1921.JPG" TargetMode="External"/><Relationship Id="rId52" Type="http://schemas.openxmlformats.org/officeDocument/2006/relationships/image" Target="media/image28.jpeg"/><Relationship Id="rId60" Type="http://schemas.openxmlformats.org/officeDocument/2006/relationships/hyperlink" Target="http://www.google.com/imgres?imgurl=http://www.grahamriley.co.uk/images/Occupational%20Skin%20Disease%201.jpg&amp;imgrefurl=http://www.grahamriley.co.uk/industrial.html&amp;usg=__x-i2IqTBOVLioOWBqcRfU51eN0c=&amp;h=270&amp;w=360&amp;sz=12&amp;hl=en&amp;start=0&amp;zoom=1&amp;tbnid=620FRak5y7eNpM:&amp;tbnh=128&amp;tbnw=171&amp;ei=3rmVTfuBFYHC8QP1yOkX&amp;prev=/images?q=Occupational+disease&amp;hl=en&amp;safe=active&amp;sa=G&amp;biw=1362&amp;bih=546&amp;gbv=2&amp;tbm=isch&amp;itbs=1&amp;iact=rc&amp;dur=205&amp;oei=97iVTYPhDs3TsgbqrfmpBQ&amp;page=1&amp;ndsp=21&amp;ved=1t:429,r:9,s:0&amp;tx=76&amp;ty=61" TargetMode="External"/><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n.wikipedia.org/wiki/File:Air_Pollution-Causes&amp;Effects.sv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3.jpeg"/><Relationship Id="rId1" Type="http://schemas.openxmlformats.org/officeDocument/2006/relationships/image" Target="media/image6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2BD88-7E7B-4035-9E92-2AA2A752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67</Pages>
  <Words>9398</Words>
  <Characters>53573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Messeiry</dc:creator>
  <cp:lastModifiedBy>hp2</cp:lastModifiedBy>
  <cp:revision>25</cp:revision>
  <dcterms:created xsi:type="dcterms:W3CDTF">2011-04-14T21:40:00Z</dcterms:created>
  <dcterms:modified xsi:type="dcterms:W3CDTF">2012-02-14T06:29:00Z</dcterms:modified>
</cp:coreProperties>
</file>