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0798" w14:textId="0B8B456D" w:rsidR="0082588F" w:rsidRPr="00617331" w:rsidRDefault="0082588F" w:rsidP="0082588F">
      <w:pPr>
        <w:jc w:val="center"/>
        <w:rPr>
          <w:rFonts w:cstheme="minorHAnsi"/>
          <w:b/>
          <w:bCs/>
        </w:rPr>
      </w:pPr>
      <w:r w:rsidRPr="00617331">
        <w:rPr>
          <w:rFonts w:cstheme="minorHAnsi"/>
          <w:b/>
          <w:bCs/>
        </w:rPr>
        <w:t>MED 341: Case</w:t>
      </w:r>
      <w:r w:rsidR="00A64F93">
        <w:rPr>
          <w:rFonts w:cstheme="minorHAnsi"/>
          <w:b/>
          <w:bCs/>
        </w:rPr>
        <w:t>-</w:t>
      </w:r>
      <w:r w:rsidRPr="00617331">
        <w:rPr>
          <w:rFonts w:cstheme="minorHAnsi"/>
          <w:b/>
          <w:bCs/>
        </w:rPr>
        <w:t>Based Learning (CBL)</w:t>
      </w:r>
    </w:p>
    <w:p w14:paraId="0CD1367A" w14:textId="77777777" w:rsidR="0082588F" w:rsidRDefault="0082588F" w:rsidP="0082588F">
      <w:pPr>
        <w:jc w:val="center"/>
        <w:rPr>
          <w:rFonts w:cstheme="minorHAnsi"/>
          <w:b/>
          <w:bCs/>
          <w:lang w:val="en-GB"/>
        </w:rPr>
      </w:pPr>
      <w:r w:rsidRPr="00283140">
        <w:rPr>
          <w:rFonts w:cstheme="minorHAnsi"/>
          <w:b/>
          <w:bCs/>
          <w:lang w:val="en-GB"/>
        </w:rPr>
        <w:t>Approaches to Localization of Neurological Lesion</w:t>
      </w:r>
    </w:p>
    <w:p w14:paraId="0D95CE39" w14:textId="4A88403C" w:rsidR="0082588F" w:rsidRPr="0082588F" w:rsidRDefault="0082588F" w:rsidP="0082588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GB"/>
        </w:rPr>
        <w:t>Salman A. Aljarallah, MBBS, FRCPC</w:t>
      </w:r>
    </w:p>
    <w:p w14:paraId="419AC69B" w14:textId="77777777" w:rsidR="00BC4134" w:rsidRPr="00617331" w:rsidRDefault="00BC4134" w:rsidP="00BC4134">
      <w:pPr>
        <w:jc w:val="center"/>
        <w:rPr>
          <w:rFonts w:cstheme="minorHAnsi"/>
          <w:b/>
          <w:bCs/>
        </w:rPr>
      </w:pPr>
    </w:p>
    <w:p w14:paraId="69C1F602" w14:textId="77777777" w:rsidR="00BC4134" w:rsidRPr="0043445A" w:rsidRDefault="00BC4134" w:rsidP="00DF76DB">
      <w:pPr>
        <w:pStyle w:val="Heading1"/>
      </w:pPr>
      <w:bookmarkStart w:id="0" w:name="_Hlk50546753"/>
      <w:bookmarkStart w:id="1" w:name="_Hlk50628193"/>
      <w:r w:rsidRPr="0043445A">
        <w:t xml:space="preserve">Student Handout </w:t>
      </w:r>
    </w:p>
    <w:p w14:paraId="5107926D" w14:textId="77777777" w:rsidR="00BC4134" w:rsidRDefault="00BC4134" w:rsidP="00BC413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0561066"/>
      <w:r w:rsidRPr="00617331">
        <w:rPr>
          <w:rFonts w:asciiTheme="minorHAnsi" w:hAnsiTheme="minorHAnsi" w:cstheme="minorHAnsi"/>
          <w:b/>
          <w:bCs/>
          <w:sz w:val="22"/>
          <w:szCs w:val="22"/>
        </w:rPr>
        <w:t xml:space="preserve">Part 1: </w:t>
      </w:r>
    </w:p>
    <w:p w14:paraId="2A89486D" w14:textId="229DACAB" w:rsidR="00BC4134" w:rsidRPr="00617331" w:rsidRDefault="00BC4134" w:rsidP="00BC41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Mr. Fahad is a 75-year-old man who complains of </w:t>
      </w:r>
      <w:r w:rsidRPr="00B11DA2">
        <w:rPr>
          <w:rFonts w:ascii="JMyriadRoman" w:hAnsi="JMyriadRoman" w:cs="JMyriadRoman"/>
          <w:b/>
          <w:bCs/>
          <w:sz w:val="20"/>
          <w:szCs w:val="20"/>
        </w:rPr>
        <w:t>right</w:t>
      </w:r>
      <w:r>
        <w:rPr>
          <w:rFonts w:ascii="JMyriadRoman" w:hAnsi="JMyriadRoman" w:cs="JMyriadRoman"/>
          <w:b/>
          <w:bCs/>
          <w:sz w:val="20"/>
          <w:szCs w:val="20"/>
        </w:rPr>
        <w:t>-hand</w:t>
      </w:r>
      <w:r w:rsidRPr="00B11DA2">
        <w:rPr>
          <w:rFonts w:ascii="JMyriadRoman" w:hAnsi="JMyriadRoman" w:cs="JMyriadRoman"/>
          <w:b/>
          <w:bCs/>
          <w:sz w:val="20"/>
          <w:szCs w:val="20"/>
        </w:rPr>
        <w:t xml:space="preserve"> weakness</w:t>
      </w:r>
      <w:r>
        <w:rPr>
          <w:rFonts w:ascii="JMyriadRoman" w:hAnsi="JMyriadRoman" w:cs="JMyriadRoman"/>
          <w:b/>
          <w:bCs/>
          <w:sz w:val="20"/>
          <w:szCs w:val="20"/>
        </w:rPr>
        <w:t xml:space="preserve"> and clum</w:t>
      </w:r>
      <w:r w:rsidR="00A64F93">
        <w:rPr>
          <w:rFonts w:ascii="JMyriadRoman" w:hAnsi="JMyriadRoman" w:cs="JMyriadRoman"/>
          <w:b/>
          <w:bCs/>
          <w:sz w:val="20"/>
          <w:szCs w:val="20"/>
        </w:rPr>
        <w:t>si</w:t>
      </w:r>
      <w:r>
        <w:rPr>
          <w:rFonts w:ascii="JMyriadRoman" w:hAnsi="JMyriadRoman" w:cs="JMyriadRoman"/>
          <w:b/>
          <w:bCs/>
          <w:sz w:val="20"/>
          <w:szCs w:val="20"/>
        </w:rPr>
        <w:t xml:space="preserve">ness. </w:t>
      </w:r>
    </w:p>
    <w:p w14:paraId="6FAC357E" w14:textId="77777777" w:rsidR="00BC4134" w:rsidRDefault="00BC4134" w:rsidP="00BC4134">
      <w:pPr>
        <w:pStyle w:val="NoSpacing"/>
        <w:rPr>
          <w:b/>
          <w:bCs/>
        </w:rPr>
      </w:pPr>
    </w:p>
    <w:p w14:paraId="3C8D0FF2" w14:textId="77777777" w:rsidR="00BC4134" w:rsidRDefault="00BC4134" w:rsidP="00BC4134">
      <w:pPr>
        <w:pStyle w:val="NoSpacing"/>
        <w:rPr>
          <w:b/>
          <w:bCs/>
        </w:rPr>
      </w:pPr>
      <w:r>
        <w:rPr>
          <w:b/>
          <w:bCs/>
        </w:rPr>
        <w:t xml:space="preserve">1. What information do you need to know? </w:t>
      </w:r>
    </w:p>
    <w:p w14:paraId="0AA9836B" w14:textId="0209435B" w:rsidR="00BC4134" w:rsidRDefault="00BC4134" w:rsidP="00BC4134">
      <w:pPr>
        <w:pStyle w:val="NoSpacing"/>
      </w:pPr>
      <w:r>
        <w:t xml:space="preserve">Gradual onset, 1 month ago, progressive, worsening over the last 2 weeks. </w:t>
      </w:r>
      <w:r w:rsidR="00A64F93">
        <w:t>I c</w:t>
      </w:r>
      <w:r>
        <w:t xml:space="preserve">annot write </w:t>
      </w:r>
      <w:r w:rsidR="00A64F93">
        <w:t>correct</w:t>
      </w:r>
      <w:r>
        <w:t xml:space="preserve">ly. </w:t>
      </w:r>
      <w:r w:rsidR="00A64F93">
        <w:t>It c</w:t>
      </w:r>
      <w:r>
        <w:t xml:space="preserve">annot hold objects and cannot open a jar. He is right-handed. </w:t>
      </w:r>
    </w:p>
    <w:p w14:paraId="242364CF" w14:textId="77777777" w:rsidR="00BC4134" w:rsidRDefault="00BC4134" w:rsidP="00BC4134">
      <w:pPr>
        <w:pStyle w:val="NoSpacing"/>
      </w:pPr>
      <w:r>
        <w:t xml:space="preserve">Also, numbness in his right hand and forearm. </w:t>
      </w:r>
    </w:p>
    <w:p w14:paraId="7CDF10DE" w14:textId="77777777" w:rsidR="00BC4134" w:rsidRPr="003F6E53" w:rsidRDefault="00BC4134" w:rsidP="00BC4134">
      <w:pPr>
        <w:pStyle w:val="NoSpacing"/>
      </w:pPr>
      <w:r>
        <w:t xml:space="preserve">No leg weakness. </w:t>
      </w:r>
    </w:p>
    <w:p w14:paraId="14971348" w14:textId="77777777" w:rsidR="00BC4134" w:rsidRDefault="00BC4134" w:rsidP="00BC4134">
      <w:pPr>
        <w:pStyle w:val="NoSpacing"/>
      </w:pPr>
      <w:r w:rsidRPr="00201A6C">
        <w:rPr>
          <w:b/>
          <w:bCs/>
        </w:rPr>
        <w:t>Negative</w:t>
      </w:r>
      <w:r>
        <w:t>: No fluctuation of symptoms. No pain.  No headache. No vision changes. No speech changes. No seizure</w:t>
      </w:r>
    </w:p>
    <w:p w14:paraId="02CB63BD" w14:textId="77777777" w:rsidR="00BC4134" w:rsidRDefault="00BC4134" w:rsidP="00BC4134">
      <w:pPr>
        <w:pStyle w:val="NoSpacing"/>
      </w:pPr>
    </w:p>
    <w:p w14:paraId="4FBDEE13" w14:textId="77777777" w:rsidR="00BC4134" w:rsidRDefault="00BC4134" w:rsidP="00BC4134">
      <w:pPr>
        <w:pStyle w:val="NoSpacing"/>
        <w:rPr>
          <w:b/>
          <w:bCs/>
        </w:rPr>
      </w:pPr>
      <w:r>
        <w:rPr>
          <w:b/>
          <w:bCs/>
        </w:rPr>
        <w:t xml:space="preserve">Part 2. </w:t>
      </w:r>
    </w:p>
    <w:p w14:paraId="44633362" w14:textId="77777777" w:rsidR="00BC4134" w:rsidRDefault="00BC4134" w:rsidP="00BC4134">
      <w:pPr>
        <w:pStyle w:val="NoSpacing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What is the differential diagnosis?</w:t>
      </w:r>
    </w:p>
    <w:p w14:paraId="2CB71756" w14:textId="4630230A" w:rsidR="00BC4134" w:rsidRDefault="00BC4134" w:rsidP="00BC4134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2.2 What will you check on </w:t>
      </w:r>
      <w:r w:rsidR="00A64F93">
        <w:rPr>
          <w:b/>
          <w:bCs/>
        </w:rPr>
        <w:t xml:space="preserve">the </w:t>
      </w:r>
      <w:r>
        <w:rPr>
          <w:b/>
          <w:bCs/>
        </w:rPr>
        <w:t>examination?</w:t>
      </w:r>
    </w:p>
    <w:p w14:paraId="070704D4" w14:textId="77777777" w:rsidR="00BC4134" w:rsidRDefault="00BC4134" w:rsidP="00BC4134">
      <w:pPr>
        <w:pStyle w:val="NoSpacing"/>
        <w:ind w:left="720"/>
        <w:rPr>
          <w:b/>
          <w:bCs/>
        </w:rPr>
      </w:pPr>
    </w:p>
    <w:p w14:paraId="3350F08A" w14:textId="1C0E2708" w:rsidR="00BC4134" w:rsidRDefault="00BC4134" w:rsidP="00BC4134">
      <w:pPr>
        <w:pStyle w:val="NoSpacing"/>
      </w:pPr>
      <w:r w:rsidRPr="001C175C">
        <w:rPr>
          <w:b/>
          <w:bCs/>
        </w:rPr>
        <w:t>HMF</w:t>
      </w:r>
      <w:r>
        <w:t>: normal comprehe</w:t>
      </w:r>
      <w:r w:rsidR="00A64F93">
        <w:t>n</w:t>
      </w:r>
      <w:r>
        <w:t xml:space="preserve">sion, expression, fluency, repetition, and naming. Normal 5-word registration and recall after 5-minutes. </w:t>
      </w:r>
    </w:p>
    <w:p w14:paraId="4328A876" w14:textId="12A3C93C" w:rsidR="00BC4134" w:rsidRDefault="00BC4134" w:rsidP="00BC4134">
      <w:pPr>
        <w:pStyle w:val="NoSpacing"/>
      </w:pPr>
      <w:r w:rsidRPr="001C175C">
        <w:rPr>
          <w:b/>
          <w:bCs/>
        </w:rPr>
        <w:t>Cranial nerve examination</w:t>
      </w:r>
      <w:r>
        <w:t xml:space="preserve"> is within normal</w:t>
      </w:r>
      <w:r w:rsidR="00A64F93">
        <w:t>,</w:t>
      </w:r>
      <w:r>
        <w:t xml:space="preserve"> including fundus, fields</w:t>
      </w:r>
      <w:r w:rsidR="00A64F93">
        <w:t>,</w:t>
      </w:r>
      <w:r>
        <w:t xml:space="preserve"> and pupils.</w:t>
      </w:r>
    </w:p>
    <w:p w14:paraId="09D397E7" w14:textId="77777777" w:rsidR="00BC4134" w:rsidRDefault="00BC4134" w:rsidP="00BC4134">
      <w:pPr>
        <w:pStyle w:val="NoSpacing"/>
      </w:pPr>
      <w:r w:rsidRPr="001C175C">
        <w:rPr>
          <w:b/>
          <w:bCs/>
        </w:rPr>
        <w:t>Motor examination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947"/>
        <w:gridCol w:w="934"/>
        <w:gridCol w:w="944"/>
        <w:gridCol w:w="1112"/>
        <w:gridCol w:w="940"/>
        <w:gridCol w:w="1112"/>
        <w:gridCol w:w="940"/>
        <w:gridCol w:w="841"/>
      </w:tblGrid>
      <w:tr w:rsidR="00BC4134" w14:paraId="3881B49C" w14:textId="77777777" w:rsidTr="009701CA">
        <w:tc>
          <w:tcPr>
            <w:tcW w:w="860" w:type="dxa"/>
          </w:tcPr>
          <w:p w14:paraId="15773503" w14:textId="77777777" w:rsidR="00BC4134" w:rsidRDefault="00BC4134" w:rsidP="009701CA">
            <w:pPr>
              <w:pStyle w:val="NoSpacing"/>
              <w:rPr>
                <w:b/>
                <w:bCs/>
              </w:rPr>
            </w:pPr>
          </w:p>
        </w:tc>
        <w:tc>
          <w:tcPr>
            <w:tcW w:w="947" w:type="dxa"/>
          </w:tcPr>
          <w:p w14:paraId="1939817E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Deltoid </w:t>
            </w:r>
          </w:p>
        </w:tc>
        <w:tc>
          <w:tcPr>
            <w:tcW w:w="934" w:type="dxa"/>
          </w:tcPr>
          <w:p w14:paraId="4E298A9A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Biceps </w:t>
            </w:r>
          </w:p>
        </w:tc>
        <w:tc>
          <w:tcPr>
            <w:tcW w:w="944" w:type="dxa"/>
          </w:tcPr>
          <w:p w14:paraId="2AB708E4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Triceps </w:t>
            </w:r>
          </w:p>
        </w:tc>
        <w:tc>
          <w:tcPr>
            <w:tcW w:w="1112" w:type="dxa"/>
          </w:tcPr>
          <w:p w14:paraId="4ADCEF97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Wrist extension </w:t>
            </w:r>
          </w:p>
        </w:tc>
        <w:tc>
          <w:tcPr>
            <w:tcW w:w="940" w:type="dxa"/>
          </w:tcPr>
          <w:p w14:paraId="18E048C0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W. flexion</w:t>
            </w:r>
          </w:p>
        </w:tc>
        <w:tc>
          <w:tcPr>
            <w:tcW w:w="1112" w:type="dxa"/>
          </w:tcPr>
          <w:p w14:paraId="6F53BFDE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Finger extension </w:t>
            </w:r>
          </w:p>
        </w:tc>
        <w:tc>
          <w:tcPr>
            <w:tcW w:w="940" w:type="dxa"/>
          </w:tcPr>
          <w:p w14:paraId="7AF4AAD8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Finger flexion</w:t>
            </w:r>
          </w:p>
        </w:tc>
        <w:tc>
          <w:tcPr>
            <w:tcW w:w="841" w:type="dxa"/>
          </w:tcPr>
          <w:p w14:paraId="174B22C6" w14:textId="77777777" w:rsidR="00BC4134" w:rsidRDefault="00BC4134" w:rsidP="009701CA">
            <w:pPr>
              <w:pStyle w:val="NoSpacing"/>
              <w:rPr>
                <w:b/>
                <w:bCs/>
              </w:rPr>
            </w:pPr>
          </w:p>
        </w:tc>
      </w:tr>
      <w:tr w:rsidR="00BC4134" w14:paraId="5B017CD6" w14:textId="77777777" w:rsidTr="009701CA">
        <w:tc>
          <w:tcPr>
            <w:tcW w:w="860" w:type="dxa"/>
          </w:tcPr>
          <w:p w14:paraId="62FAA4BA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47" w:type="dxa"/>
          </w:tcPr>
          <w:p w14:paraId="448E6E87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4+</w:t>
            </w:r>
          </w:p>
        </w:tc>
        <w:tc>
          <w:tcPr>
            <w:tcW w:w="934" w:type="dxa"/>
          </w:tcPr>
          <w:p w14:paraId="27330DA8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4" w:type="dxa"/>
          </w:tcPr>
          <w:p w14:paraId="6C9FACFC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4+</w:t>
            </w:r>
          </w:p>
        </w:tc>
        <w:tc>
          <w:tcPr>
            <w:tcW w:w="1112" w:type="dxa"/>
          </w:tcPr>
          <w:p w14:paraId="44BC4046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0" w:type="dxa"/>
          </w:tcPr>
          <w:p w14:paraId="04FA99AC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12" w:type="dxa"/>
          </w:tcPr>
          <w:p w14:paraId="1CE5FF9A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0" w:type="dxa"/>
          </w:tcPr>
          <w:p w14:paraId="3E8B7F8D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1" w:type="dxa"/>
          </w:tcPr>
          <w:p w14:paraId="08A91E71" w14:textId="77777777" w:rsidR="00BC4134" w:rsidRDefault="00BC4134" w:rsidP="009701CA">
            <w:pPr>
              <w:pStyle w:val="NoSpacing"/>
              <w:rPr>
                <w:b/>
                <w:bCs/>
              </w:rPr>
            </w:pPr>
          </w:p>
        </w:tc>
      </w:tr>
      <w:tr w:rsidR="00BC4134" w14:paraId="5FFEC0DB" w14:textId="77777777" w:rsidTr="009701CA">
        <w:tc>
          <w:tcPr>
            <w:tcW w:w="860" w:type="dxa"/>
          </w:tcPr>
          <w:p w14:paraId="631F08E3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947" w:type="dxa"/>
          </w:tcPr>
          <w:p w14:paraId="38A4E2ED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4" w:type="dxa"/>
          </w:tcPr>
          <w:p w14:paraId="28A27E9B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4" w:type="dxa"/>
          </w:tcPr>
          <w:p w14:paraId="7CDFD859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2" w:type="dxa"/>
          </w:tcPr>
          <w:p w14:paraId="327BB895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0" w:type="dxa"/>
          </w:tcPr>
          <w:p w14:paraId="4F64F57C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2" w:type="dxa"/>
          </w:tcPr>
          <w:p w14:paraId="6F2A6937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0" w:type="dxa"/>
          </w:tcPr>
          <w:p w14:paraId="491354A5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</w:tcPr>
          <w:p w14:paraId="05A32CEA" w14:textId="77777777" w:rsidR="00BC4134" w:rsidRDefault="00BC4134" w:rsidP="009701CA">
            <w:pPr>
              <w:pStyle w:val="NoSpacing"/>
              <w:rPr>
                <w:b/>
                <w:bCs/>
              </w:rPr>
            </w:pPr>
          </w:p>
        </w:tc>
      </w:tr>
    </w:tbl>
    <w:p w14:paraId="4B398612" w14:textId="77777777" w:rsidR="00BC4134" w:rsidRDefault="00BC4134" w:rsidP="00BC4134">
      <w:pPr>
        <w:pStyle w:val="NoSpacing"/>
        <w:rPr>
          <w:b/>
          <w:bCs/>
        </w:rPr>
      </w:pPr>
    </w:p>
    <w:p w14:paraId="78D94BAF" w14:textId="77777777" w:rsidR="00BC4134" w:rsidRDefault="00BC4134" w:rsidP="00BC4134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925"/>
        <w:gridCol w:w="1138"/>
        <w:gridCol w:w="1138"/>
        <w:gridCol w:w="1112"/>
        <w:gridCol w:w="910"/>
        <w:gridCol w:w="1112"/>
        <w:gridCol w:w="834"/>
        <w:gridCol w:w="758"/>
      </w:tblGrid>
      <w:tr w:rsidR="00BC4134" w14:paraId="1BBCD60B" w14:textId="77777777" w:rsidTr="009701CA">
        <w:tc>
          <w:tcPr>
            <w:tcW w:w="703" w:type="dxa"/>
          </w:tcPr>
          <w:p w14:paraId="43396F09" w14:textId="77777777" w:rsidR="00BC4134" w:rsidRDefault="00BC4134" w:rsidP="009701CA">
            <w:pPr>
              <w:pStyle w:val="NoSpacing"/>
              <w:rPr>
                <w:b/>
                <w:bCs/>
              </w:rPr>
            </w:pPr>
          </w:p>
        </w:tc>
        <w:tc>
          <w:tcPr>
            <w:tcW w:w="925" w:type="dxa"/>
          </w:tcPr>
          <w:p w14:paraId="0D658CDB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Hip Flexion</w:t>
            </w:r>
          </w:p>
        </w:tc>
        <w:tc>
          <w:tcPr>
            <w:tcW w:w="1138" w:type="dxa"/>
          </w:tcPr>
          <w:p w14:paraId="0BD96635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Hip adduction</w:t>
            </w:r>
          </w:p>
        </w:tc>
        <w:tc>
          <w:tcPr>
            <w:tcW w:w="1138" w:type="dxa"/>
          </w:tcPr>
          <w:p w14:paraId="2E32BF05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Hip abduction</w:t>
            </w:r>
          </w:p>
        </w:tc>
        <w:tc>
          <w:tcPr>
            <w:tcW w:w="1112" w:type="dxa"/>
          </w:tcPr>
          <w:p w14:paraId="6BD6EC65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Hip extension </w:t>
            </w:r>
          </w:p>
        </w:tc>
        <w:tc>
          <w:tcPr>
            <w:tcW w:w="910" w:type="dxa"/>
          </w:tcPr>
          <w:p w14:paraId="2F37C6C5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Knee flexion</w:t>
            </w:r>
          </w:p>
        </w:tc>
        <w:tc>
          <w:tcPr>
            <w:tcW w:w="1112" w:type="dxa"/>
          </w:tcPr>
          <w:p w14:paraId="09D13296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Knee extension </w:t>
            </w:r>
          </w:p>
        </w:tc>
        <w:tc>
          <w:tcPr>
            <w:tcW w:w="834" w:type="dxa"/>
          </w:tcPr>
          <w:p w14:paraId="398E4EC1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ADF</w:t>
            </w:r>
          </w:p>
        </w:tc>
        <w:tc>
          <w:tcPr>
            <w:tcW w:w="758" w:type="dxa"/>
          </w:tcPr>
          <w:p w14:paraId="237006AD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AFP</w:t>
            </w:r>
          </w:p>
        </w:tc>
      </w:tr>
      <w:tr w:rsidR="00BC4134" w14:paraId="0BF243AC" w14:textId="77777777" w:rsidTr="009701CA">
        <w:tc>
          <w:tcPr>
            <w:tcW w:w="703" w:type="dxa"/>
          </w:tcPr>
          <w:p w14:paraId="366C2A81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25" w:type="dxa"/>
          </w:tcPr>
          <w:p w14:paraId="6EA76DC7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8" w:type="dxa"/>
          </w:tcPr>
          <w:p w14:paraId="282B601C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8" w:type="dxa"/>
          </w:tcPr>
          <w:p w14:paraId="2312CC8B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2" w:type="dxa"/>
          </w:tcPr>
          <w:p w14:paraId="233DB715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0" w:type="dxa"/>
          </w:tcPr>
          <w:p w14:paraId="11A55827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2" w:type="dxa"/>
          </w:tcPr>
          <w:p w14:paraId="0F339A80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14:paraId="49BADB2B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8" w:type="dxa"/>
          </w:tcPr>
          <w:p w14:paraId="2076E314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C4134" w14:paraId="36CC0FE4" w14:textId="77777777" w:rsidTr="009701CA">
        <w:tc>
          <w:tcPr>
            <w:tcW w:w="703" w:type="dxa"/>
          </w:tcPr>
          <w:p w14:paraId="681AC2F2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925" w:type="dxa"/>
          </w:tcPr>
          <w:p w14:paraId="65B5B739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8" w:type="dxa"/>
          </w:tcPr>
          <w:p w14:paraId="0742E279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8" w:type="dxa"/>
          </w:tcPr>
          <w:p w14:paraId="2BF6EA7D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2" w:type="dxa"/>
          </w:tcPr>
          <w:p w14:paraId="3A8E8F88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0" w:type="dxa"/>
          </w:tcPr>
          <w:p w14:paraId="0A25313F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12" w:type="dxa"/>
          </w:tcPr>
          <w:p w14:paraId="4FDEF363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14:paraId="372BEAF7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8" w:type="dxa"/>
          </w:tcPr>
          <w:p w14:paraId="2AE1E2F1" w14:textId="77777777" w:rsidR="00BC4134" w:rsidRDefault="00BC4134" w:rsidP="009701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4D8A7D96" w14:textId="77777777" w:rsidR="00BC4134" w:rsidRPr="00EB05D3" w:rsidRDefault="00BC4134" w:rsidP="00BC4134">
      <w:pPr>
        <w:pStyle w:val="NoSpacing"/>
      </w:pPr>
      <w:r w:rsidRPr="00EB05D3">
        <w:rPr>
          <w:b/>
          <w:bCs/>
        </w:rPr>
        <w:t>Muscle tone</w:t>
      </w:r>
      <w:r w:rsidRPr="00EB05D3">
        <w:t xml:space="preserve">: spastic in the right arm and leg. </w:t>
      </w:r>
    </w:p>
    <w:p w14:paraId="5500C293" w14:textId="77777777" w:rsidR="00BC4134" w:rsidRDefault="00BC4134" w:rsidP="00BC4134">
      <w:pPr>
        <w:pStyle w:val="NoSpacing"/>
      </w:pPr>
      <w:r w:rsidRPr="00EB05D3">
        <w:rPr>
          <w:b/>
          <w:bCs/>
        </w:rPr>
        <w:t>DTRs</w:t>
      </w:r>
      <w:r w:rsidRPr="00EB05D3">
        <w:t xml:space="preserve">: +3 in the right biceps and right brachioradialis. +2 everywhere else. </w:t>
      </w:r>
    </w:p>
    <w:p w14:paraId="19356E80" w14:textId="2E145A6C" w:rsidR="00BC4134" w:rsidRPr="00EB05D3" w:rsidRDefault="00BC4134" w:rsidP="00BC4134">
      <w:pPr>
        <w:pStyle w:val="NoSpacing"/>
      </w:pPr>
      <w:r w:rsidRPr="00EB05D3">
        <w:rPr>
          <w:b/>
          <w:bCs/>
        </w:rPr>
        <w:t>Babi</w:t>
      </w:r>
      <w:r w:rsidR="00A64F93">
        <w:rPr>
          <w:b/>
          <w:bCs/>
        </w:rPr>
        <w:t>ns</w:t>
      </w:r>
      <w:r w:rsidRPr="00EB05D3">
        <w:rPr>
          <w:b/>
          <w:bCs/>
        </w:rPr>
        <w:t>ki</w:t>
      </w:r>
      <w:r>
        <w:t xml:space="preserve"> is positive in the right and negative on the left. </w:t>
      </w:r>
    </w:p>
    <w:p w14:paraId="31DCE9F6" w14:textId="77777777" w:rsidR="00BC4134" w:rsidRPr="0017236A" w:rsidRDefault="00BC4134" w:rsidP="00BC4134">
      <w:pPr>
        <w:pStyle w:val="NoSpacing"/>
      </w:pPr>
      <w:r w:rsidRPr="009356B3">
        <w:rPr>
          <w:b/>
          <w:bCs/>
        </w:rPr>
        <w:t>Cerebellar</w:t>
      </w:r>
      <w:r w:rsidRPr="0017236A">
        <w:t xml:space="preserve"> normal.</w:t>
      </w:r>
    </w:p>
    <w:p w14:paraId="03084475" w14:textId="1EAC3616" w:rsidR="00BC4134" w:rsidRPr="0017236A" w:rsidRDefault="00BC4134" w:rsidP="00BC4134">
      <w:pPr>
        <w:pStyle w:val="NoSpacing"/>
      </w:pPr>
      <w:r w:rsidRPr="009356B3">
        <w:rPr>
          <w:b/>
          <w:bCs/>
        </w:rPr>
        <w:t>Sensory</w:t>
      </w:r>
      <w:r w:rsidRPr="0017236A">
        <w:t xml:space="preserve"> examination: </w:t>
      </w:r>
      <w:r>
        <w:t xml:space="preserve"> reduced pinprick, temperature</w:t>
      </w:r>
      <w:r w:rsidR="00A64F93">
        <w:t>,</w:t>
      </w:r>
      <w:r>
        <w:t xml:space="preserve"> and vibration perception over the right arm and hand. Otherwis</w:t>
      </w:r>
      <w:r w:rsidR="00A64F93">
        <w:t>e</w:t>
      </w:r>
      <w:r>
        <w:t xml:space="preserve">, </w:t>
      </w:r>
      <w:r w:rsidRPr="0017236A">
        <w:t>normal.</w:t>
      </w:r>
    </w:p>
    <w:p w14:paraId="6F36F7EB" w14:textId="77777777" w:rsidR="00BC4134" w:rsidRPr="0017236A" w:rsidRDefault="00BC4134" w:rsidP="00BC4134">
      <w:pPr>
        <w:pStyle w:val="NoSpacing"/>
      </w:pPr>
      <w:r w:rsidRPr="009356B3">
        <w:rPr>
          <w:b/>
          <w:bCs/>
        </w:rPr>
        <w:t>Gait</w:t>
      </w:r>
      <w:r w:rsidRPr="0017236A">
        <w:t xml:space="preserve"> examination: normal. </w:t>
      </w:r>
    </w:p>
    <w:p w14:paraId="2AD1F427" w14:textId="77777777" w:rsidR="00BC4134" w:rsidRDefault="00BC4134" w:rsidP="00BC4134">
      <w:r w:rsidRPr="00EB05D3">
        <w:rPr>
          <w:b/>
          <w:bCs/>
        </w:rPr>
        <w:t>Chest, heart, abdomen, and skin</w:t>
      </w:r>
      <w:r w:rsidRPr="0017236A">
        <w:t xml:space="preserve">: within normal apart from stony dullness and reduced air entry over the right lung base. </w:t>
      </w:r>
      <w:r>
        <w:t>No lymphadenopathy</w:t>
      </w:r>
    </w:p>
    <w:p w14:paraId="5390376F" w14:textId="77777777" w:rsidR="00BC4134" w:rsidRDefault="00BC4134" w:rsidP="00BC4134">
      <w:pPr>
        <w:rPr>
          <w:b/>
          <w:bCs/>
        </w:rPr>
      </w:pPr>
    </w:p>
    <w:p w14:paraId="5EAB9129" w14:textId="5F75652C" w:rsidR="00BC4134" w:rsidRDefault="00BC4134" w:rsidP="00BC4134">
      <w:pPr>
        <w:pStyle w:val="Heading2"/>
      </w:pPr>
      <w:r>
        <w:t>Part 3. Utilizing your know</w:t>
      </w:r>
      <w:r w:rsidR="00A64F93">
        <w:t>le</w:t>
      </w:r>
      <w:r>
        <w:t xml:space="preserve">dge in neuroanatomy, answer the following questions? </w:t>
      </w:r>
    </w:p>
    <w:p w14:paraId="76ECCB0D" w14:textId="4E890145" w:rsidR="00BC4134" w:rsidRPr="00F31F58" w:rsidRDefault="00BC4134" w:rsidP="00BC4134">
      <w:pPr>
        <w:pStyle w:val="NoSpacing"/>
        <w:numPr>
          <w:ilvl w:val="1"/>
          <w:numId w:val="2"/>
        </w:numPr>
      </w:pPr>
      <w:r w:rsidRPr="00F31F58">
        <w:t>Based on the previous findings, where is the abnormality in the nervous system? Expl</w:t>
      </w:r>
      <w:r w:rsidR="00A64F93">
        <w:t>ai</w:t>
      </w:r>
      <w:r w:rsidRPr="00F31F58">
        <w:t xml:space="preserve">n why?  </w:t>
      </w:r>
    </w:p>
    <w:p w14:paraId="7536A6E8" w14:textId="77777777" w:rsidR="00BC4134" w:rsidRPr="00F31F58" w:rsidRDefault="00BC4134" w:rsidP="00BC4134">
      <w:pPr>
        <w:pStyle w:val="NoSpacing"/>
        <w:numPr>
          <w:ilvl w:val="1"/>
          <w:numId w:val="2"/>
        </w:numPr>
      </w:pPr>
      <w:bookmarkStart w:id="3" w:name="_Hlk50561881"/>
      <w:r w:rsidRPr="00F31F58">
        <w:t>Could his weakness be caused by a slipped cervical disc?</w:t>
      </w:r>
    </w:p>
    <w:bookmarkEnd w:id="3"/>
    <w:p w14:paraId="4CAE15C8" w14:textId="77777777" w:rsidR="00BC4134" w:rsidRPr="00F31F58" w:rsidRDefault="00BC4134" w:rsidP="00BC4134">
      <w:pPr>
        <w:pStyle w:val="NoSpacing"/>
        <w:numPr>
          <w:ilvl w:val="1"/>
          <w:numId w:val="2"/>
        </w:numPr>
      </w:pPr>
      <w:r w:rsidRPr="00F31F58">
        <w:t>Could his weakness be caused by a brachial plexus lesion?</w:t>
      </w:r>
    </w:p>
    <w:p w14:paraId="4D866B1A" w14:textId="77777777" w:rsidR="00BC4134" w:rsidRPr="00F31F58" w:rsidRDefault="00BC4134" w:rsidP="00BC4134">
      <w:pPr>
        <w:pStyle w:val="NoSpacing"/>
        <w:numPr>
          <w:ilvl w:val="1"/>
          <w:numId w:val="2"/>
        </w:numPr>
      </w:pPr>
      <w:r w:rsidRPr="00F31F58">
        <w:t xml:space="preserve">Could his weakness be caused by a spinal cord tumor? </w:t>
      </w:r>
    </w:p>
    <w:p w14:paraId="38C7AF4B" w14:textId="77777777" w:rsidR="00BC4134" w:rsidRPr="00F31F58" w:rsidRDefault="00BC4134" w:rsidP="00BC4134">
      <w:pPr>
        <w:pStyle w:val="NoSpacing"/>
        <w:numPr>
          <w:ilvl w:val="1"/>
          <w:numId w:val="2"/>
        </w:numPr>
      </w:pPr>
      <w:r w:rsidRPr="00F31F58">
        <w:t>How will you investigate this patient?</w:t>
      </w:r>
    </w:p>
    <w:p w14:paraId="5F9CAAD5" w14:textId="79029FE3" w:rsidR="00BC4134" w:rsidRPr="00F31F58" w:rsidRDefault="00BC4134" w:rsidP="00BC4134">
      <w:pPr>
        <w:pStyle w:val="NoSpacing"/>
        <w:numPr>
          <w:ilvl w:val="1"/>
          <w:numId w:val="2"/>
        </w:numPr>
      </w:pPr>
      <w:r w:rsidRPr="00F31F58">
        <w:t>Would you change your investi</w:t>
      </w:r>
      <w:r w:rsidR="00A64F93">
        <w:t>g</w:t>
      </w:r>
      <w:r w:rsidRPr="00F31F58">
        <w:t>ations if his biceps and BR radialis reflexes are absent and muscle tone is low on the right?</w:t>
      </w:r>
    </w:p>
    <w:p w14:paraId="18529E60" w14:textId="755D78A0" w:rsidR="00BC4134" w:rsidRDefault="00BC4134" w:rsidP="00BC4134">
      <w:pPr>
        <w:pStyle w:val="NoSpacing"/>
        <w:numPr>
          <w:ilvl w:val="1"/>
          <w:numId w:val="2"/>
        </w:numPr>
        <w:rPr>
          <w:b/>
          <w:bCs/>
        </w:rPr>
      </w:pPr>
      <w:r w:rsidRPr="00F31F58">
        <w:t>How would you inv</w:t>
      </w:r>
      <w:r w:rsidR="00DF76DB">
        <w:t>e</w:t>
      </w:r>
      <w:r w:rsidRPr="00F31F58">
        <w:t xml:space="preserve">stigate if his symptoms and examination findings occur in both hands? </w:t>
      </w:r>
    </w:p>
    <w:p w14:paraId="3492790E" w14:textId="77777777" w:rsidR="00BC4134" w:rsidRDefault="00BC4134" w:rsidP="00BC4134">
      <w:pPr>
        <w:pStyle w:val="NoSpacing"/>
        <w:rPr>
          <w:b/>
          <w:bCs/>
        </w:rPr>
      </w:pPr>
    </w:p>
    <w:p w14:paraId="723AE00E" w14:textId="77777777" w:rsidR="00BC4134" w:rsidRPr="0090710F" w:rsidRDefault="00BC4134" w:rsidP="00BC4134">
      <w:pPr>
        <w:pStyle w:val="NoSpacing"/>
        <w:rPr>
          <w:b/>
          <w:bCs/>
        </w:rPr>
      </w:pPr>
      <w:r w:rsidRPr="0090710F">
        <w:rPr>
          <w:b/>
          <w:bCs/>
        </w:rPr>
        <w:t>Intended Learning Outcomes (ILOs):</w:t>
      </w:r>
    </w:p>
    <w:p w14:paraId="57B26E59" w14:textId="77777777" w:rsidR="00BC4134" w:rsidRDefault="00BC4134" w:rsidP="00BC4134">
      <w:pPr>
        <w:pStyle w:val="Heading2"/>
        <w:numPr>
          <w:ilvl w:val="0"/>
          <w:numId w:val="3"/>
        </w:numPr>
        <w:rPr>
          <w:b w:val="0"/>
          <w:bCs/>
        </w:rPr>
      </w:pPr>
      <w:r w:rsidRPr="00B62DD5">
        <w:rPr>
          <w:b w:val="0"/>
          <w:bCs/>
        </w:rPr>
        <w:t xml:space="preserve">Master the ability </w:t>
      </w:r>
      <w:r>
        <w:rPr>
          <w:b w:val="0"/>
          <w:bCs/>
        </w:rPr>
        <w:t xml:space="preserve">of </w:t>
      </w:r>
      <w:r w:rsidRPr="00B62DD5">
        <w:rPr>
          <w:b w:val="0"/>
          <w:bCs/>
        </w:rPr>
        <w:t>history</w:t>
      </w:r>
      <w:r>
        <w:rPr>
          <w:b w:val="0"/>
          <w:bCs/>
        </w:rPr>
        <w:t xml:space="preserve">-taking </w:t>
      </w:r>
      <w:r w:rsidRPr="00B62DD5">
        <w:rPr>
          <w:b w:val="0"/>
          <w:bCs/>
        </w:rPr>
        <w:t>of neurological symptoms</w:t>
      </w:r>
      <w:r>
        <w:rPr>
          <w:b w:val="0"/>
          <w:bCs/>
        </w:rPr>
        <w:t>.</w:t>
      </w:r>
    </w:p>
    <w:p w14:paraId="73403082" w14:textId="05967814" w:rsidR="00BC4134" w:rsidRPr="00B62DD5" w:rsidRDefault="00BC4134" w:rsidP="00BC4134">
      <w:pPr>
        <w:pStyle w:val="Heading2"/>
        <w:numPr>
          <w:ilvl w:val="0"/>
          <w:numId w:val="3"/>
        </w:numPr>
        <w:rPr>
          <w:b w:val="0"/>
          <w:bCs/>
        </w:rPr>
      </w:pPr>
      <w:r>
        <w:rPr>
          <w:b w:val="0"/>
          <w:bCs/>
        </w:rPr>
        <w:t>Imp</w:t>
      </w:r>
      <w:r w:rsidR="00DF76DB">
        <w:rPr>
          <w:b w:val="0"/>
          <w:bCs/>
        </w:rPr>
        <w:t>ort</w:t>
      </w:r>
      <w:r>
        <w:rPr>
          <w:b w:val="0"/>
          <w:bCs/>
        </w:rPr>
        <w:t xml:space="preserve">ance of asking about </w:t>
      </w:r>
      <w:r w:rsidRPr="00B62DD5">
        <w:rPr>
          <w:b w:val="0"/>
          <w:bCs/>
        </w:rPr>
        <w:t>functional limitations caused by the de</w:t>
      </w:r>
      <w:r w:rsidR="00DF76DB">
        <w:rPr>
          <w:b w:val="0"/>
          <w:bCs/>
        </w:rPr>
        <w:t>fic</w:t>
      </w:r>
      <w:r w:rsidRPr="00B62DD5">
        <w:rPr>
          <w:b w:val="0"/>
          <w:bCs/>
        </w:rPr>
        <w:t xml:space="preserve">it. </w:t>
      </w:r>
    </w:p>
    <w:p w14:paraId="0091E5D0" w14:textId="77777777" w:rsidR="00BC4134" w:rsidRDefault="00BC4134" w:rsidP="00BC4134">
      <w:pPr>
        <w:pStyle w:val="ListParagraph"/>
        <w:numPr>
          <w:ilvl w:val="0"/>
          <w:numId w:val="3"/>
        </w:numPr>
      </w:pPr>
      <w:r>
        <w:t>Know the importance of detailed neurological examination to pinpoint the deficit.</w:t>
      </w:r>
    </w:p>
    <w:p w14:paraId="782A1654" w14:textId="77777777" w:rsidR="00BC4134" w:rsidRDefault="00BC4134" w:rsidP="00BC4134">
      <w:pPr>
        <w:pStyle w:val="ListParagraph"/>
        <w:numPr>
          <w:ilvl w:val="0"/>
          <w:numId w:val="3"/>
        </w:numPr>
      </w:pPr>
      <w:r>
        <w:t>Understand the concept of upper and lower motor findings.</w:t>
      </w:r>
    </w:p>
    <w:p w14:paraId="01A79672" w14:textId="1DE987FD" w:rsidR="00BC4134" w:rsidRDefault="00BC4134" w:rsidP="00BC4134">
      <w:pPr>
        <w:pStyle w:val="ListParagraph"/>
        <w:numPr>
          <w:ilvl w:val="0"/>
          <w:numId w:val="3"/>
        </w:numPr>
      </w:pPr>
      <w:r>
        <w:t>Know the differ</w:t>
      </w:r>
      <w:r w:rsidR="00DF76DB">
        <w:t>e</w:t>
      </w:r>
      <w:r>
        <w:t>nce between spasticity and rigidity.</w:t>
      </w:r>
    </w:p>
    <w:p w14:paraId="15435115" w14:textId="2312C41D" w:rsidR="00BC4134" w:rsidRDefault="00BC4134" w:rsidP="00BC4134">
      <w:pPr>
        <w:pStyle w:val="ListParagraph"/>
        <w:numPr>
          <w:ilvl w:val="0"/>
          <w:numId w:val="3"/>
        </w:numPr>
      </w:pPr>
      <w:r>
        <w:t xml:space="preserve">Know the motor (corticospinal) pathways and </w:t>
      </w:r>
      <w:r w:rsidR="00DF76DB">
        <w:t xml:space="preserve">the </w:t>
      </w:r>
      <w:r>
        <w:t xml:space="preserve">effect of their damage </w:t>
      </w:r>
    </w:p>
    <w:p w14:paraId="528A58E9" w14:textId="5D1EF8B7" w:rsidR="00BC4134" w:rsidRPr="000C37D6" w:rsidRDefault="00BC4134" w:rsidP="00BC4134">
      <w:pPr>
        <w:pStyle w:val="ListParagraph"/>
        <w:numPr>
          <w:ilvl w:val="0"/>
          <w:numId w:val="3"/>
        </w:numPr>
      </w:pPr>
      <w:r>
        <w:t xml:space="preserve">Discuss the importance of </w:t>
      </w:r>
      <w:r w:rsidR="00DF76DB">
        <w:t xml:space="preserve">a </w:t>
      </w:r>
      <w:r>
        <w:t>review of systems and systemic examination</w:t>
      </w:r>
      <w:r w:rsidR="00DF76DB">
        <w:t>,</w:t>
      </w:r>
      <w:r>
        <w:t xml:space="preserve"> even i</w:t>
      </w:r>
      <w:r w:rsidR="00DF76DB">
        <w:t>n</w:t>
      </w:r>
      <w:r>
        <w:t xml:space="preserve"> pur</w:t>
      </w:r>
      <w:r w:rsidR="00DF76DB">
        <w:t>e</w:t>
      </w:r>
      <w:r>
        <w:t xml:space="preserve"> neurological presentations. </w:t>
      </w:r>
    </w:p>
    <w:p w14:paraId="2081D686" w14:textId="77777777" w:rsidR="00BC4134" w:rsidRDefault="00BC4134" w:rsidP="00BC4134">
      <w:pPr>
        <w:pStyle w:val="Heading2"/>
        <w:rPr>
          <w:b w:val="0"/>
        </w:rPr>
      </w:pPr>
      <w:r>
        <w:t>Instruction to the students:</w:t>
      </w:r>
    </w:p>
    <w:p w14:paraId="300F95D1" w14:textId="5339917D" w:rsidR="00BC4134" w:rsidRDefault="00BC4134" w:rsidP="00BC4134">
      <w:pPr>
        <w:pStyle w:val="NoSpacing"/>
      </w:pPr>
      <w:r w:rsidRPr="001A4C21">
        <w:t>Please read the case carefully, individually</w:t>
      </w:r>
      <w:r w:rsidR="00DF76DB">
        <w:t>,</w:t>
      </w:r>
      <w:r w:rsidRPr="001A4C21">
        <w:t xml:space="preserve"> or in the </w:t>
      </w:r>
      <w:r>
        <w:t>group before you come</w:t>
      </w:r>
      <w:r w:rsidRPr="001A4C21">
        <w:t xml:space="preserve"> to the “Case</w:t>
      </w:r>
      <w:r w:rsidR="00DF76DB">
        <w:t>-</w:t>
      </w:r>
      <w:r w:rsidRPr="001A4C21">
        <w:t xml:space="preserve">based learning” session. Look at </w:t>
      </w:r>
      <w:r>
        <w:t>the objectives and try to fulfill them</w:t>
      </w:r>
      <w:r w:rsidRPr="001A4C21">
        <w:t>. Prepare for the case</w:t>
      </w:r>
      <w:r>
        <w:t xml:space="preserve"> well</w:t>
      </w:r>
      <w:r w:rsidRPr="001A4C21">
        <w:t xml:space="preserve"> by referring to some suggested reading list.</w:t>
      </w:r>
      <w:r>
        <w:t xml:space="preserve"> T</w:t>
      </w:r>
      <w:r w:rsidRPr="001A4C21">
        <w:t xml:space="preserve">he tutor in </w:t>
      </w:r>
      <w:r w:rsidR="00DF76DB">
        <w:t xml:space="preserve">the </w:t>
      </w:r>
      <w:r w:rsidRPr="001A4C21">
        <w:t>CBL session will ask you to go through the case and answer some of his stimulating questions to ensure that you have achieved the objectives</w:t>
      </w:r>
      <w:r>
        <w:t>.</w:t>
      </w:r>
    </w:p>
    <w:p w14:paraId="60F3432C" w14:textId="77777777" w:rsidR="00BC4134" w:rsidRDefault="00BC4134" w:rsidP="00BC4134">
      <w:pPr>
        <w:pStyle w:val="NoSpacing"/>
      </w:pPr>
    </w:p>
    <w:p w14:paraId="6F64DD6D" w14:textId="77777777" w:rsidR="00BC4134" w:rsidRDefault="00BC4134" w:rsidP="00BC4134">
      <w:pPr>
        <w:pStyle w:val="NoSpacing"/>
        <w:rPr>
          <w:b/>
          <w:bCs/>
        </w:rPr>
      </w:pPr>
      <w:r w:rsidRPr="00524D6D">
        <w:rPr>
          <w:b/>
          <w:bCs/>
        </w:rPr>
        <w:t>Suggested readings</w:t>
      </w:r>
    </w:p>
    <w:p w14:paraId="0B8F94C3" w14:textId="77777777" w:rsidR="00BC4134" w:rsidRDefault="00BC4134" w:rsidP="00BC4134">
      <w:pPr>
        <w:pStyle w:val="NoSpacing"/>
        <w:numPr>
          <w:ilvl w:val="0"/>
          <w:numId w:val="1"/>
        </w:numPr>
      </w:pPr>
      <w:r>
        <w:t xml:space="preserve">Kumar textbook of medicine </w:t>
      </w:r>
      <w:bookmarkEnd w:id="0"/>
    </w:p>
    <w:p w14:paraId="5441FE51" w14:textId="46BE6BD5" w:rsidR="00DF76DB" w:rsidRDefault="00BC4134" w:rsidP="00BC4134">
      <w:pPr>
        <w:pStyle w:val="NoSpacing"/>
        <w:numPr>
          <w:ilvl w:val="0"/>
          <w:numId w:val="1"/>
        </w:numPr>
      </w:pPr>
      <w:r>
        <w:t>Anatomy and Neuroanatomy textbooks.</w:t>
      </w:r>
      <w:bookmarkEnd w:id="2"/>
      <w:r>
        <w:t xml:space="preserve"> </w:t>
      </w:r>
      <w:bookmarkEnd w:id="1"/>
    </w:p>
    <w:p w14:paraId="6EE44881" w14:textId="7EF0AC6F" w:rsidR="00BC4134" w:rsidRDefault="00BC4134" w:rsidP="008D11B0"/>
    <w:sectPr w:rsidR="00BC41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Myriad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2D68"/>
    <w:multiLevelType w:val="multilevel"/>
    <w:tmpl w:val="37529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30C2EFA"/>
    <w:multiLevelType w:val="hybridMultilevel"/>
    <w:tmpl w:val="F7948C98"/>
    <w:lvl w:ilvl="0" w:tplc="E318B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1151A"/>
    <w:multiLevelType w:val="multilevel"/>
    <w:tmpl w:val="91BC6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977557"/>
    <w:multiLevelType w:val="multilevel"/>
    <w:tmpl w:val="87FC61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G0tDAxNzA1NjEwM7RQ0lEKTi0uzszPAykwrAUA53Y0bCwAAAA="/>
  </w:docVars>
  <w:rsids>
    <w:rsidRoot w:val="00BC4134"/>
    <w:rsid w:val="0082588F"/>
    <w:rsid w:val="008D11B0"/>
    <w:rsid w:val="00A64F93"/>
    <w:rsid w:val="00A65609"/>
    <w:rsid w:val="00BC4134"/>
    <w:rsid w:val="00CF0C14"/>
    <w:rsid w:val="00D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512F8"/>
  <w15:chartTrackingRefBased/>
  <w15:docId w15:val="{0D0AF5BB-28C0-4EAE-956D-1059604D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34"/>
  </w:style>
  <w:style w:type="paragraph" w:styleId="Heading1">
    <w:name w:val="heading 1"/>
    <w:basedOn w:val="Normal"/>
    <w:next w:val="Normal"/>
    <w:link w:val="Heading1Char"/>
    <w:uiPriority w:val="9"/>
    <w:qFormat/>
    <w:rsid w:val="00BC4134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3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13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134"/>
    <w:rPr>
      <w:rFonts w:eastAsiaTheme="majorEastAsia" w:cstheme="majorBidi"/>
      <w:b/>
      <w:szCs w:val="26"/>
    </w:rPr>
  </w:style>
  <w:style w:type="paragraph" w:customStyle="1" w:styleId="Default">
    <w:name w:val="Default"/>
    <w:rsid w:val="00BC4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BC4134"/>
    <w:pPr>
      <w:ind w:left="720"/>
      <w:contextualSpacing/>
    </w:pPr>
  </w:style>
  <w:style w:type="paragraph" w:styleId="NoSpacing">
    <w:name w:val="No Spacing"/>
    <w:uiPriority w:val="1"/>
    <w:qFormat/>
    <w:rsid w:val="00BC4134"/>
    <w:pPr>
      <w:spacing w:after="0" w:line="240" w:lineRule="auto"/>
    </w:pPr>
  </w:style>
  <w:style w:type="table" w:styleId="TableGrid">
    <w:name w:val="Table Grid"/>
    <w:basedOn w:val="TableNormal"/>
    <w:uiPriority w:val="39"/>
    <w:rsid w:val="00BC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Ahmed Aljarallah</dc:creator>
  <cp:keywords/>
  <dc:description/>
  <cp:lastModifiedBy>Salman Ahmed Aljarallah</cp:lastModifiedBy>
  <cp:revision>7</cp:revision>
  <dcterms:created xsi:type="dcterms:W3CDTF">2020-09-10T07:36:00Z</dcterms:created>
  <dcterms:modified xsi:type="dcterms:W3CDTF">2020-09-10T08:03:00Z</dcterms:modified>
</cp:coreProperties>
</file>