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5" w:rsidRPr="00B05435" w:rsidRDefault="00D01205" w:rsidP="00D01205">
      <w:pPr>
        <w:bidi w:val="0"/>
        <w:spacing w:line="360" w:lineRule="auto"/>
        <w:rPr>
          <w:rFonts w:cstheme="minorHAnsi"/>
          <w:b/>
          <w:bCs/>
          <w:sz w:val="16"/>
          <w:szCs w:val="16"/>
        </w:rPr>
      </w:pPr>
    </w:p>
    <w:p w:rsidR="00BF4BFA" w:rsidRPr="00B05435" w:rsidRDefault="00931FDD" w:rsidP="00D01205">
      <w:pPr>
        <w:pStyle w:val="a3"/>
        <w:numPr>
          <w:ilvl w:val="0"/>
          <w:numId w:val="6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The normal leve</w:t>
      </w:r>
      <w:r w:rsidR="00B05435" w:rsidRPr="00B05435">
        <w:rPr>
          <w:rFonts w:cstheme="minorHAnsi"/>
          <w:b/>
          <w:bCs/>
          <w:sz w:val="16"/>
          <w:szCs w:val="16"/>
        </w:rPr>
        <w:t>l of FSH is  between :</w:t>
      </w:r>
    </w:p>
    <w:p w:rsidR="00931FDD" w:rsidRPr="00B05435" w:rsidRDefault="00931FDD" w:rsidP="00D01205">
      <w:pPr>
        <w:pStyle w:val="a3"/>
        <w:numPr>
          <w:ilvl w:val="0"/>
          <w:numId w:val="8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50 and 100mIU/ml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931FDD" w:rsidRPr="00B05435" w:rsidRDefault="00931FDD" w:rsidP="00D01205">
      <w:pPr>
        <w:pStyle w:val="a3"/>
        <w:numPr>
          <w:ilvl w:val="0"/>
          <w:numId w:val="8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25 and 50mIU/ml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931FDD" w:rsidRPr="00B05435" w:rsidRDefault="00931FDD" w:rsidP="00D01205">
      <w:pPr>
        <w:pStyle w:val="a3"/>
        <w:numPr>
          <w:ilvl w:val="0"/>
          <w:numId w:val="8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10 and 15mIU/ml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931FDD" w:rsidRPr="00B05435" w:rsidRDefault="00931FDD" w:rsidP="00D01205">
      <w:pPr>
        <w:pStyle w:val="a3"/>
        <w:numPr>
          <w:ilvl w:val="0"/>
          <w:numId w:val="8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C90CC2">
        <w:rPr>
          <w:rFonts w:cstheme="minorHAnsi"/>
          <w:b/>
          <w:bCs/>
          <w:color w:val="FF0000"/>
          <w:sz w:val="16"/>
          <w:szCs w:val="16"/>
        </w:rPr>
        <w:t>5 and 25mIU/ml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5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 xml:space="preserve">The highest mortality rate of any psychiatric condition is with: </w:t>
      </w:r>
    </w:p>
    <w:p w:rsidR="00750F42" w:rsidRPr="00B05435" w:rsidRDefault="00750F42" w:rsidP="00D01205">
      <w:pPr>
        <w:pStyle w:val="a3"/>
        <w:numPr>
          <w:ilvl w:val="0"/>
          <w:numId w:val="9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Depression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  <w:r w:rsidRPr="00B05435">
        <w:rPr>
          <w:rFonts w:cstheme="minorHAnsi"/>
          <w:b/>
          <w:bCs/>
          <w:sz w:val="16"/>
          <w:szCs w:val="16"/>
        </w:rPr>
        <w:t xml:space="preserve"> </w:t>
      </w:r>
    </w:p>
    <w:p w:rsidR="00750F42" w:rsidRPr="00B05435" w:rsidRDefault="00750F42" w:rsidP="00D01205">
      <w:pPr>
        <w:pStyle w:val="a3"/>
        <w:numPr>
          <w:ilvl w:val="0"/>
          <w:numId w:val="9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Anxiety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9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 xml:space="preserve">Bipolar disorder </w:t>
      </w:r>
      <w:r w:rsidR="00B05435" w:rsidRPr="00B05435">
        <w:rPr>
          <w:rFonts w:cstheme="minorHAnsi"/>
          <w:b/>
          <w:bCs/>
          <w:sz w:val="16"/>
          <w:szCs w:val="16"/>
        </w:rPr>
        <w:t>.</w:t>
      </w:r>
    </w:p>
    <w:p w:rsidR="00750F42" w:rsidRPr="00C90CC2" w:rsidRDefault="00750F42" w:rsidP="00D01205">
      <w:pPr>
        <w:pStyle w:val="a3"/>
        <w:numPr>
          <w:ilvl w:val="0"/>
          <w:numId w:val="9"/>
        </w:numPr>
        <w:bidi w:val="0"/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C90CC2">
        <w:rPr>
          <w:rFonts w:cstheme="minorHAnsi"/>
          <w:b/>
          <w:bCs/>
          <w:color w:val="FF0000"/>
          <w:sz w:val="16"/>
          <w:szCs w:val="16"/>
        </w:rPr>
        <w:t xml:space="preserve">Anorexia nervosa </w:t>
      </w:r>
      <w:r w:rsidR="00B05435" w:rsidRPr="00C90CC2">
        <w:rPr>
          <w:rFonts w:cstheme="minorHAnsi"/>
          <w:b/>
          <w:bCs/>
          <w:color w:val="FF0000"/>
          <w:sz w:val="16"/>
          <w:szCs w:val="16"/>
        </w:rPr>
        <w:t>.</w:t>
      </w:r>
    </w:p>
    <w:p w:rsidR="00750F42" w:rsidRPr="00B05435" w:rsidRDefault="00B05435" w:rsidP="00D01205">
      <w:pPr>
        <w:pStyle w:val="a3"/>
        <w:numPr>
          <w:ilvl w:val="0"/>
          <w:numId w:val="9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cstheme="minorHAnsi"/>
          <w:b/>
          <w:bCs/>
          <w:sz w:val="16"/>
          <w:szCs w:val="16"/>
        </w:rPr>
        <w:t>OCD .</w:t>
      </w:r>
    </w:p>
    <w:p w:rsidR="00750F42" w:rsidRPr="00B05435" w:rsidRDefault="00750F42" w:rsidP="00D01205">
      <w:pPr>
        <w:pStyle w:val="a3"/>
        <w:numPr>
          <w:ilvl w:val="0"/>
          <w:numId w:val="5"/>
        </w:numPr>
        <w:shd w:val="clear" w:color="auto" w:fill="FFFFFF"/>
        <w:bidi w:val="0"/>
        <w:spacing w:after="105" w:line="360" w:lineRule="auto"/>
        <w:ind w:right="270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all of the followings are disadvantages of hormone replacement therapy except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  <w:rtl/>
        </w:rPr>
        <w:t>:</w:t>
      </w:r>
    </w:p>
    <w:p w:rsidR="00750F42" w:rsidRPr="00B05435" w:rsidRDefault="00750F42" w:rsidP="00D01205">
      <w:pPr>
        <w:pStyle w:val="a3"/>
        <w:numPr>
          <w:ilvl w:val="0"/>
          <w:numId w:val="10"/>
        </w:numPr>
        <w:shd w:val="clear" w:color="auto" w:fill="FFFFFF"/>
        <w:bidi w:val="0"/>
        <w:spacing w:after="105" w:line="480" w:lineRule="auto"/>
        <w:ind w:right="270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increase risk of stroke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0"/>
        </w:numPr>
        <w:shd w:val="clear" w:color="auto" w:fill="FFFFFF"/>
        <w:bidi w:val="0"/>
        <w:spacing w:after="105" w:line="480" w:lineRule="auto"/>
        <w:ind w:right="270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increase risk of breast cancer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0"/>
        </w:numPr>
        <w:shd w:val="clear" w:color="auto" w:fill="FFFFFF"/>
        <w:bidi w:val="0"/>
        <w:spacing w:after="105" w:line="480" w:lineRule="auto"/>
        <w:ind w:right="270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increase risk of deep venous thrombosis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C90CC2" w:rsidRDefault="00750F42" w:rsidP="00D01205">
      <w:pPr>
        <w:pStyle w:val="a3"/>
        <w:numPr>
          <w:ilvl w:val="0"/>
          <w:numId w:val="10"/>
        </w:numPr>
        <w:shd w:val="clear" w:color="auto" w:fill="FFFFFF"/>
        <w:bidi w:val="0"/>
        <w:spacing w:after="105" w:line="480" w:lineRule="auto"/>
        <w:ind w:right="270"/>
        <w:rPr>
          <w:rFonts w:eastAsia="Times New Roman" w:cstheme="minorHAnsi"/>
          <w:b/>
          <w:bCs/>
          <w:color w:val="FF0000"/>
          <w:sz w:val="16"/>
          <w:szCs w:val="16"/>
          <w:rtl/>
        </w:rPr>
      </w:pPr>
      <w:r w:rsidRPr="00C90CC2">
        <w:rPr>
          <w:rFonts w:eastAsia="Times New Roman" w:cstheme="minorHAnsi"/>
          <w:b/>
          <w:bCs/>
          <w:color w:val="FF0000"/>
          <w:sz w:val="16"/>
          <w:szCs w:val="16"/>
        </w:rPr>
        <w:t>increase risk of hot flushes</w:t>
      </w:r>
      <w:r w:rsidR="00B05435" w:rsidRPr="00C90CC2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5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choose the wrong statement:</w:t>
      </w:r>
    </w:p>
    <w:p w:rsidR="00D01205" w:rsidRPr="00B05435" w:rsidRDefault="00D01205" w:rsidP="00D01205">
      <w:pPr>
        <w:pStyle w:val="a3"/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</w:p>
    <w:p w:rsidR="00750F42" w:rsidRPr="00C90CC2" w:rsidRDefault="00750F42" w:rsidP="00D01205">
      <w:pPr>
        <w:pStyle w:val="a3"/>
        <w:numPr>
          <w:ilvl w:val="0"/>
          <w:numId w:val="12"/>
        </w:numPr>
        <w:shd w:val="clear" w:color="auto" w:fill="FFFFFF"/>
        <w:bidi w:val="0"/>
        <w:spacing w:after="0" w:line="600" w:lineRule="auto"/>
        <w:rPr>
          <w:rFonts w:eastAsia="Times New Roman" w:cstheme="minorHAnsi"/>
          <w:b/>
          <w:bCs/>
          <w:color w:val="FF0000"/>
          <w:sz w:val="16"/>
          <w:szCs w:val="16"/>
        </w:rPr>
      </w:pPr>
      <w:r w:rsidRPr="00C90CC2">
        <w:rPr>
          <w:rFonts w:eastAsia="Times New Roman" w:cstheme="minorHAnsi"/>
          <w:b/>
          <w:bCs/>
          <w:color w:val="FF0000"/>
          <w:sz w:val="16"/>
          <w:szCs w:val="16"/>
        </w:rPr>
        <w:t>(SSRIs) is not indicated for nursing mothers</w:t>
      </w:r>
      <w:r w:rsidR="00B05435" w:rsidRPr="00C90CC2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2"/>
        </w:numPr>
        <w:shd w:val="clear" w:color="auto" w:fill="FFFFFF"/>
        <w:bidi w:val="0"/>
        <w:spacing w:after="0" w:line="60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cognitiv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 xml:space="preserve">e-behavioral therapy (CBT) is 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 xml:space="preserve"> effective as treatment with </w:t>
      </w:r>
      <w:proofErr w:type="spellStart"/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fluoxetine</w:t>
      </w:r>
      <w:proofErr w:type="spellEnd"/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2"/>
        </w:numPr>
        <w:shd w:val="clear" w:color="auto" w:fill="FFFFFF"/>
        <w:bidi w:val="0"/>
        <w:spacing w:after="0" w:line="60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women who receive IPT Interpersonal therapy show significant improvements in the quality of their interpersonal relationships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2"/>
        </w:numPr>
        <w:shd w:val="clear" w:color="auto" w:fill="FFFFFF"/>
        <w:bidi w:val="0"/>
        <w:spacing w:after="105" w:line="60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No increased benefit to using one screening tool over another has been shown.</w:t>
      </w:r>
    </w:p>
    <w:p w:rsidR="00750F42" w:rsidRPr="00B05435" w:rsidRDefault="00B05435" w:rsidP="00D01205">
      <w:pPr>
        <w:pStyle w:val="a3"/>
        <w:numPr>
          <w:ilvl w:val="0"/>
          <w:numId w:val="5"/>
        </w:numPr>
        <w:bidi w:val="0"/>
        <w:spacing w:line="360" w:lineRule="auto"/>
        <w:rPr>
          <w:rFonts w:cstheme="minorHAnsi"/>
          <w:b/>
          <w:bCs/>
          <w:color w:val="000000"/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146050</wp:posOffset>
            </wp:positionV>
            <wp:extent cx="1428750" cy="1181100"/>
            <wp:effectExtent l="19050" t="0" r="0" b="0"/>
            <wp:wrapTight wrapText="bothSides">
              <wp:wrapPolygon edited="0">
                <wp:start x="-288" y="0"/>
                <wp:lineTo x="-288" y="21252"/>
                <wp:lineTo x="21600" y="21252"/>
                <wp:lineTo x="21600" y="0"/>
                <wp:lineTo x="-288" y="0"/>
              </wp:wrapPolygon>
            </wp:wrapTight>
            <wp:docPr id="1" name="صورة 1" descr="http://t2.gstatic.com/images?q=tbn:ANd9GcQ-nscCSxPxqs0qXYDbk_VMRXeFz47wwkbLrdP4ntHQ-Kpf9EIWTo72v2W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-nscCSxPxqs0qXYDbk_VMRXeFz47wwkbLrdP4ntHQ-Kpf9EIWTo72v2W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F42" w:rsidRPr="00B05435">
        <w:rPr>
          <w:rFonts w:cstheme="minorHAnsi"/>
          <w:b/>
          <w:bCs/>
          <w:sz w:val="16"/>
          <w:szCs w:val="16"/>
        </w:rPr>
        <w:t>The</w:t>
      </w:r>
      <w:r w:rsidR="00750F42" w:rsidRPr="00B05435">
        <w:rPr>
          <w:rFonts w:cstheme="minorHAnsi"/>
          <w:b/>
          <w:bCs/>
          <w:color w:val="000000"/>
          <w:sz w:val="16"/>
          <w:szCs w:val="16"/>
        </w:rPr>
        <w:t xml:space="preserve"> menopause symptoms include the following EXCEPT:</w:t>
      </w:r>
    </w:p>
    <w:p w:rsidR="00750F42" w:rsidRPr="00B05435" w:rsidRDefault="00750F42" w:rsidP="00D01205">
      <w:pPr>
        <w:pStyle w:val="a3"/>
        <w:numPr>
          <w:ilvl w:val="0"/>
          <w:numId w:val="13"/>
        </w:numPr>
        <w:bidi w:val="0"/>
        <w:spacing w:line="360" w:lineRule="auto"/>
        <w:rPr>
          <w:rFonts w:cstheme="minorHAnsi"/>
          <w:b/>
          <w:bCs/>
          <w:color w:val="000000"/>
          <w:sz w:val="16"/>
          <w:szCs w:val="16"/>
        </w:rPr>
      </w:pPr>
      <w:r w:rsidRPr="00B05435">
        <w:rPr>
          <w:rFonts w:cstheme="minorHAnsi"/>
          <w:b/>
          <w:bCs/>
          <w:color w:val="000000"/>
          <w:sz w:val="16"/>
          <w:szCs w:val="16"/>
        </w:rPr>
        <w:t>hot flashes.</w:t>
      </w:r>
    </w:p>
    <w:p w:rsidR="00750F42" w:rsidRPr="00C90CC2" w:rsidRDefault="00750F42" w:rsidP="00D01205">
      <w:pPr>
        <w:pStyle w:val="a3"/>
        <w:numPr>
          <w:ilvl w:val="0"/>
          <w:numId w:val="13"/>
        </w:numPr>
        <w:bidi w:val="0"/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C90CC2">
        <w:rPr>
          <w:rFonts w:cstheme="minorHAnsi"/>
          <w:b/>
          <w:bCs/>
          <w:color w:val="FF0000"/>
          <w:sz w:val="16"/>
          <w:szCs w:val="16"/>
        </w:rPr>
        <w:t>sever cough .</w:t>
      </w:r>
    </w:p>
    <w:p w:rsidR="00750F42" w:rsidRPr="00B05435" w:rsidRDefault="00750F42" w:rsidP="00D01205">
      <w:pPr>
        <w:pStyle w:val="a3"/>
        <w:numPr>
          <w:ilvl w:val="0"/>
          <w:numId w:val="13"/>
        </w:numPr>
        <w:bidi w:val="0"/>
        <w:spacing w:line="360" w:lineRule="auto"/>
        <w:rPr>
          <w:rFonts w:cstheme="minorHAnsi"/>
          <w:b/>
          <w:bCs/>
          <w:color w:val="000000"/>
          <w:sz w:val="16"/>
          <w:szCs w:val="16"/>
        </w:rPr>
      </w:pPr>
      <w:r w:rsidRPr="00B05435">
        <w:rPr>
          <w:rFonts w:cstheme="minorHAnsi"/>
          <w:b/>
          <w:bCs/>
          <w:color w:val="000000"/>
          <w:sz w:val="16"/>
          <w:szCs w:val="16"/>
        </w:rPr>
        <w:t>dry skin .</w:t>
      </w:r>
    </w:p>
    <w:p w:rsidR="00750F42" w:rsidRPr="00B05435" w:rsidRDefault="00750F42" w:rsidP="00D01205">
      <w:pPr>
        <w:pStyle w:val="a3"/>
        <w:numPr>
          <w:ilvl w:val="0"/>
          <w:numId w:val="13"/>
        </w:numPr>
        <w:bidi w:val="0"/>
        <w:spacing w:line="360" w:lineRule="auto"/>
        <w:rPr>
          <w:rFonts w:cstheme="minorHAnsi"/>
          <w:b/>
          <w:bCs/>
          <w:color w:val="000000"/>
          <w:sz w:val="16"/>
          <w:szCs w:val="16"/>
        </w:rPr>
      </w:pPr>
      <w:r w:rsidRPr="00B05435">
        <w:rPr>
          <w:rFonts w:cstheme="minorHAnsi"/>
          <w:b/>
          <w:bCs/>
          <w:color w:val="000000"/>
          <w:sz w:val="16"/>
          <w:szCs w:val="16"/>
        </w:rPr>
        <w:t>vaginal dryness.</w:t>
      </w:r>
    </w:p>
    <w:p w:rsidR="00750F42" w:rsidRPr="00B05435" w:rsidRDefault="00750F42" w:rsidP="00D01205">
      <w:pPr>
        <w:pStyle w:val="a3"/>
        <w:numPr>
          <w:ilvl w:val="0"/>
          <w:numId w:val="5"/>
        </w:numPr>
        <w:bidi w:val="0"/>
        <w:spacing w:line="360" w:lineRule="auto"/>
        <w:rPr>
          <w:rFonts w:cstheme="minorHAnsi"/>
          <w:b/>
          <w:bCs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What percentage of new mothers is believed to develop postpartum depression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  <w:rtl/>
        </w:rPr>
        <w:t>?</w:t>
      </w:r>
    </w:p>
    <w:p w:rsidR="00750F42" w:rsidRPr="00B05435" w:rsidRDefault="00D01205" w:rsidP="00D01205">
      <w:pPr>
        <w:pStyle w:val="a3"/>
        <w:numPr>
          <w:ilvl w:val="0"/>
          <w:numId w:val="14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&lt;1%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C90CC2" w:rsidRDefault="00750F42" w:rsidP="00D01205">
      <w:pPr>
        <w:pStyle w:val="a3"/>
        <w:numPr>
          <w:ilvl w:val="0"/>
          <w:numId w:val="14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FF0000"/>
          <w:sz w:val="16"/>
          <w:szCs w:val="16"/>
          <w:rtl/>
        </w:rPr>
      </w:pPr>
      <w:r w:rsidRPr="00C90CC2">
        <w:rPr>
          <w:rFonts w:eastAsia="Times New Roman" w:cstheme="minorHAnsi"/>
          <w:b/>
          <w:bCs/>
          <w:color w:val="FF0000"/>
          <w:sz w:val="16"/>
          <w:szCs w:val="16"/>
        </w:rPr>
        <w:t>5 to 25%</w:t>
      </w:r>
      <w:r w:rsidR="00B05435" w:rsidRPr="00C90CC2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4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25 to 30%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4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35 to 40%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p w:rsidR="00750F42" w:rsidRPr="00B05435" w:rsidRDefault="00750F42" w:rsidP="00D01205">
      <w:pPr>
        <w:pStyle w:val="a3"/>
        <w:numPr>
          <w:ilvl w:val="0"/>
          <w:numId w:val="14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  <w:rtl/>
        </w:rPr>
        <w:t>.&gt;50%</w:t>
      </w:r>
      <w:r w:rsidR="00B05435"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  <w:r w:rsidR="00D01205" w:rsidRPr="00B05435">
        <w:rPr>
          <w:rFonts w:eastAsia="Times New Roman" w:cstheme="minorHAnsi"/>
          <w:b/>
          <w:bCs/>
          <w:color w:val="2A2A2A"/>
          <w:sz w:val="16"/>
          <w:szCs w:val="16"/>
        </w:rPr>
        <w:t xml:space="preserve"> </w:t>
      </w:r>
    </w:p>
    <w:p w:rsidR="00B05435" w:rsidRPr="00B05435" w:rsidRDefault="00B05435" w:rsidP="00B05435">
      <w:pPr>
        <w:pStyle w:val="a3"/>
        <w:numPr>
          <w:ilvl w:val="0"/>
          <w:numId w:val="5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 xml:space="preserve">First-line treatment for bulimia nervosa is: </w:t>
      </w:r>
    </w:p>
    <w:p w:rsidR="00B05435" w:rsidRPr="00C90CC2" w:rsidRDefault="00B05435" w:rsidP="00B05435">
      <w:pPr>
        <w:pStyle w:val="a3"/>
        <w:numPr>
          <w:ilvl w:val="0"/>
          <w:numId w:val="18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FF0000"/>
          <w:sz w:val="16"/>
          <w:szCs w:val="16"/>
          <w:rtl/>
        </w:rPr>
      </w:pPr>
      <w:r w:rsidRPr="00C90CC2">
        <w:rPr>
          <w:rFonts w:eastAsia="Times New Roman" w:cstheme="minorHAnsi"/>
          <w:b/>
          <w:bCs/>
          <w:color w:val="FF0000"/>
          <w:sz w:val="16"/>
          <w:szCs w:val="16"/>
        </w:rPr>
        <w:t>combination of nutritional counseling and psychotherapy .</w:t>
      </w:r>
    </w:p>
    <w:p w:rsidR="00B05435" w:rsidRPr="00B05435" w:rsidRDefault="00B05435" w:rsidP="00B05435">
      <w:pPr>
        <w:pStyle w:val="a3"/>
        <w:numPr>
          <w:ilvl w:val="0"/>
          <w:numId w:val="18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Medications alone .</w:t>
      </w:r>
    </w:p>
    <w:p w:rsidR="00B05435" w:rsidRPr="00B05435" w:rsidRDefault="00B05435" w:rsidP="00B05435">
      <w:pPr>
        <w:pStyle w:val="a3"/>
        <w:numPr>
          <w:ilvl w:val="0"/>
          <w:numId w:val="18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  <w:rtl/>
        </w:rPr>
      </w:pPr>
      <w:r>
        <w:rPr>
          <w:rFonts w:eastAsia="Times New Roman" w:cstheme="minorHAnsi"/>
          <w:b/>
          <w:bCs/>
          <w:noProof/>
          <w:color w:val="2A2A2A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132080</wp:posOffset>
            </wp:positionV>
            <wp:extent cx="1304925" cy="1257300"/>
            <wp:effectExtent l="19050" t="0" r="9525" b="0"/>
            <wp:wrapTight wrapText="bothSides">
              <wp:wrapPolygon edited="0">
                <wp:start x="-315" y="0"/>
                <wp:lineTo x="-315" y="21273"/>
                <wp:lineTo x="21758" y="21273"/>
                <wp:lineTo x="21758" y="0"/>
                <wp:lineTo x="-315" y="0"/>
              </wp:wrapPolygon>
            </wp:wrapTight>
            <wp:docPr id="4" name="صورة 4" descr="http://t3.gstatic.com/images?q=tbn:ANd9GcQwW8AWeASmauuLBYf7GbOAOdc6YXHz7ZQogCeOaxviTIU1wGNa0_z-qt2u4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wW8AWeASmauuLBYf7GbOAOdc6YXHz7ZQogCeOaxviTIU1wGNa0_z-qt2u4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 xml:space="preserve"> </w:t>
      </w:r>
      <w:hyperlink r:id="rId9" w:tgtFrame="_blank" w:tooltip="Click to view definition" w:history="1">
        <w:r w:rsidRPr="00B05435">
          <w:rPr>
            <w:rFonts w:eastAsia="Times New Roman" w:cstheme="minorHAnsi"/>
            <w:b/>
            <w:bCs/>
            <w:color w:val="2A2A2A"/>
            <w:sz w:val="16"/>
            <w:szCs w:val="16"/>
          </w:rPr>
          <w:t>nutrition therapy</w:t>
        </w:r>
      </w:hyperlink>
      <w:r w:rsidRPr="00B05435">
        <w:rPr>
          <w:rFonts w:eastAsia="Times New Roman" w:cstheme="minorHAnsi"/>
          <w:b/>
          <w:bCs/>
          <w:color w:val="2A2A2A"/>
          <w:sz w:val="16"/>
          <w:szCs w:val="16"/>
          <w:rtl/>
        </w:rPr>
        <w:t xml:space="preserve"> 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and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  <w:rtl/>
        </w:rPr>
        <w:t xml:space="preserve"> 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Medications.</w:t>
      </w:r>
    </w:p>
    <w:p w:rsidR="00B05435" w:rsidRPr="00B05435" w:rsidRDefault="00B05435" w:rsidP="00B05435">
      <w:pPr>
        <w:pStyle w:val="a3"/>
        <w:numPr>
          <w:ilvl w:val="0"/>
          <w:numId w:val="18"/>
        </w:numPr>
        <w:shd w:val="clear" w:color="auto" w:fill="FFFFFF"/>
        <w:bidi w:val="0"/>
        <w:spacing w:after="0" w:line="360" w:lineRule="auto"/>
        <w:rPr>
          <w:rFonts w:eastAsia="Times New Roman" w:cstheme="minorHAnsi"/>
          <w:b/>
          <w:bCs/>
          <w:color w:val="2A2A2A"/>
          <w:sz w:val="16"/>
          <w:szCs w:val="16"/>
        </w:rPr>
      </w:pPr>
      <w:r>
        <w:rPr>
          <w:rFonts w:eastAsia="Times New Roman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241300</wp:posOffset>
            </wp:positionV>
            <wp:extent cx="1152525" cy="1419225"/>
            <wp:effectExtent l="19050" t="0" r="9525" b="0"/>
            <wp:wrapTight wrapText="bothSides">
              <wp:wrapPolygon edited="0">
                <wp:start x="-357" y="0"/>
                <wp:lineTo x="-357" y="21455"/>
                <wp:lineTo x="21779" y="21455"/>
                <wp:lineTo x="21779" y="0"/>
                <wp:lineTo x="-357" y="0"/>
              </wp:wrapPolygon>
            </wp:wrapTight>
            <wp:docPr id="7" name="rg_hi" descr="http://t2.gstatic.com/images?q=tbn:ANd9GcQD8Sp-XQCgKEnylyWXGt6e5cpX6ernUqabzt8g2iOj244AU1nuY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8Sp-XQCgKEnylyWXGt6e5cpX6ernUqabzt8g2iOj244AU1nuY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435">
        <w:rPr>
          <w:rFonts w:eastAsia="Times New Roman" w:cstheme="minorHAnsi"/>
          <w:b/>
          <w:bCs/>
          <w:sz w:val="16"/>
          <w:szCs w:val="16"/>
        </w:rPr>
        <w:t>supportive or adjunct interventions</w:t>
      </w:r>
      <w:r w:rsidRPr="00B05435">
        <w:rPr>
          <w:rFonts w:eastAsia="Times New Roman" w:cstheme="minorHAnsi"/>
          <w:b/>
          <w:bCs/>
          <w:color w:val="2A2A2A"/>
          <w:sz w:val="16"/>
          <w:szCs w:val="16"/>
        </w:rPr>
        <w:t>.</w:t>
      </w:r>
    </w:p>
    <w:sectPr w:rsidR="00B05435" w:rsidRPr="00B05435" w:rsidSect="00D01205">
      <w:pgSz w:w="11906" w:h="16838"/>
      <w:pgMar w:top="720" w:right="720" w:bottom="720" w:left="720" w:header="708" w:footer="708" w:gutter="0"/>
      <w:pgBorders w:offsetFrom="page">
        <w:top w:val="tribal2" w:sz="14" w:space="24" w:color="auto"/>
        <w:left w:val="tribal2" w:sz="14" w:space="24" w:color="auto"/>
        <w:bottom w:val="tribal2" w:sz="14" w:space="24" w:color="auto"/>
        <w:right w:val="tribal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DF2"/>
    <w:multiLevelType w:val="hybridMultilevel"/>
    <w:tmpl w:val="C9F43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BFC"/>
    <w:multiLevelType w:val="hybridMultilevel"/>
    <w:tmpl w:val="6DD2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F5A"/>
    <w:multiLevelType w:val="hybridMultilevel"/>
    <w:tmpl w:val="48CE5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F4C06"/>
    <w:multiLevelType w:val="hybridMultilevel"/>
    <w:tmpl w:val="82FC5C9E"/>
    <w:lvl w:ilvl="0" w:tplc="7D22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6E4"/>
    <w:multiLevelType w:val="hybridMultilevel"/>
    <w:tmpl w:val="AD14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7D6A"/>
    <w:multiLevelType w:val="hybridMultilevel"/>
    <w:tmpl w:val="3E0A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CA3"/>
    <w:multiLevelType w:val="hybridMultilevel"/>
    <w:tmpl w:val="992C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4EED"/>
    <w:multiLevelType w:val="hybridMultilevel"/>
    <w:tmpl w:val="23000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92328"/>
    <w:multiLevelType w:val="hybridMultilevel"/>
    <w:tmpl w:val="CAB6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CBF"/>
    <w:multiLevelType w:val="hybridMultilevel"/>
    <w:tmpl w:val="123E3562"/>
    <w:lvl w:ilvl="0" w:tplc="500427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AA48C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183E67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93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B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01F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D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C60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94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2168D"/>
    <w:multiLevelType w:val="hybridMultilevel"/>
    <w:tmpl w:val="4766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F2C"/>
    <w:multiLevelType w:val="hybridMultilevel"/>
    <w:tmpl w:val="41DC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34D18"/>
    <w:multiLevelType w:val="hybridMultilevel"/>
    <w:tmpl w:val="95EE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3579"/>
    <w:multiLevelType w:val="hybridMultilevel"/>
    <w:tmpl w:val="C8945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5868"/>
    <w:multiLevelType w:val="hybridMultilevel"/>
    <w:tmpl w:val="B020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649D"/>
    <w:multiLevelType w:val="hybridMultilevel"/>
    <w:tmpl w:val="61B6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F6DEC"/>
    <w:multiLevelType w:val="hybridMultilevel"/>
    <w:tmpl w:val="AD5E6B62"/>
    <w:lvl w:ilvl="0" w:tplc="22F2089C">
      <w:start w:val="1"/>
      <w:numFmt w:val="lowerLetter"/>
      <w:lvlText w:val="%1-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73F97759"/>
    <w:multiLevelType w:val="hybridMultilevel"/>
    <w:tmpl w:val="F39E7396"/>
    <w:lvl w:ilvl="0" w:tplc="55C025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1FDD"/>
    <w:rsid w:val="00101A3E"/>
    <w:rsid w:val="00750F42"/>
    <w:rsid w:val="0078720A"/>
    <w:rsid w:val="00931FDD"/>
    <w:rsid w:val="00B05435"/>
    <w:rsid w:val="00BF4BFA"/>
    <w:rsid w:val="00C90CC2"/>
    <w:rsid w:val="00D01205"/>
    <w:rsid w:val="00E54882"/>
    <w:rsid w:val="00F8313A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120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B05435"/>
    <w:rPr>
      <w:strike w:val="0"/>
      <w:dstrike w:val="0"/>
      <w:color w:val="B84D53"/>
      <w:u w:val="none"/>
      <w:effect w:val="none"/>
    </w:rPr>
  </w:style>
  <w:style w:type="paragraph" w:customStyle="1" w:styleId="ecxmsonormal">
    <w:name w:val="ecxmsonormal"/>
    <w:basedOn w:val="a"/>
    <w:rsid w:val="00B05435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bodytext">
    <w:name w:val="ecxbodytext"/>
    <w:basedOn w:val="a0"/>
    <w:rsid w:val="00B05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2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98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0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654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07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23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391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5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7138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7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3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58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41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8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18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45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74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25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31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59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01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178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70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00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10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16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5974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6034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8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5987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49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36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0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35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245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6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7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6270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0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4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550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9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imgres?q=MENOPAUSE&amp;hl=ar&amp;safe=active&amp;sa=X&amp;gbv=2&amp;biw=1280&amp;bih=608&amp;tbm=isch&amp;tbnid=hqqDBJdW1J9HZM:&amp;imgrefurl=http://meanderingmadmother.blogspot.com/2012/05/madmother-menopause-otherwise-known-as.html&amp;docid=NbW43fdyY5MYiM&amp;imgurl=http://4.bp.blogspot.com/-hKHuEKLe3YA/T6bgsJ8rShI/AAAAAAAAC7M/FNpxxECdLRA/s1600/menopause+the+musical.jpg&amp;w=299&amp;h=288&amp;ei=ctGwT5HwFMbm4QTe1LWwDw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.sa/imgres?imgurl=http://citizensofbeauty.com/wp-content/uploads/2011/11/body-shapes-sketch-for-blog.jpg&amp;imgrefurl=http://citizensofbeauty.com/the-lifestyle/embracing-your-body-type-which-are-you&amp;usg=__8v5ucPtuMWejAjBJO1r4-Eq4cP4=&amp;h=1968&amp;w=2389&amp;sz=403&amp;hl=ar&amp;start=8&amp;zoom=1&amp;tbnid=Qciqym-zjjYLhM:&amp;tbnh=124&amp;tbnw=150&amp;ei=NdGwT828JaSC4gTcopXdCQ&amp;prev=/search?q=BODY+IMAGE&amp;hl=ar&amp;safe=active&amp;biw=1280&amp;bih=608&amp;gbv=2&amp;tbm=isch&amp;itbs=1" TargetMode="External"/><Relationship Id="rId10" Type="http://schemas.openxmlformats.org/officeDocument/2006/relationships/hyperlink" Target="http://www.google.com.sa/imgres?q=postpartum+depression&amp;hl=ar&amp;safe=active&amp;gbv=2&amp;biw=1280&amp;bih=608&amp;tbm=isch&amp;tbnid=DaOygXwIYsOg6M:&amp;imgrefurl=http://newsinhealth.nih.gov/2005/December2005/docs/01features_02.htm&amp;docid=bweZFbILDDJJKM&amp;imgurl=http://newsinhealth.nih.gov/images/Postpartum-depression_web.gif&amp;w=200&amp;h=243&amp;ei=rNGwT6KjIMza4QSLrKWlCQ&amp;zoom=1&amp;iact=hc&amp;vpx=455&amp;vpy=283&amp;dur=1781&amp;hovh=194&amp;hovw=160&amp;tx=87&amp;ty=70&amp;sig=114442186364335571145&amp;page=1&amp;tbnh=122&amp;tbnw=100&amp;start=0&amp;ndsp=21&amp;ved=1t:429,r:17,s:0,i: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imiaguide.org/summary/detail.aspx?doc_id=937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2012-05-11T15:00:00Z</dcterms:created>
  <dcterms:modified xsi:type="dcterms:W3CDTF">2012-05-18T09:42:00Z</dcterms:modified>
</cp:coreProperties>
</file>