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D8" w:rsidRPr="0089209E" w:rsidRDefault="0060499C" w:rsidP="008831D8">
      <w:pPr>
        <w:spacing w:after="0"/>
        <w:jc w:val="center"/>
        <w:outlineLvl w:val="0"/>
        <w:rPr>
          <w:rFonts w:ascii="Times New Roman" w:hAnsi="Times New Roman" w:cs="Times New Roman"/>
          <w:b/>
          <w:sz w:val="28"/>
        </w:rPr>
      </w:pPr>
      <w:r>
        <w:rPr>
          <w:rFonts w:ascii="Times New Roman" w:hAnsi="Times New Roman" w:cs="Times New Roman"/>
          <w:b/>
          <w:sz w:val="28"/>
        </w:rPr>
        <w:t>?</w:t>
      </w:r>
      <w:r w:rsidR="00E84421" w:rsidRPr="0089209E">
        <w:rPr>
          <w:rFonts w:ascii="Times New Roman" w:hAnsi="Times New Roman" w:cs="Times New Roman"/>
          <w:b/>
          <w:sz w:val="28"/>
        </w:rPr>
        <w:t xml:space="preserve">Neuroblastoma </w:t>
      </w:r>
      <w:r w:rsidR="008831D8" w:rsidRPr="0089209E">
        <w:rPr>
          <w:rFonts w:ascii="Times New Roman" w:hAnsi="Times New Roman" w:cs="Times New Roman"/>
          <w:b/>
          <w:sz w:val="28"/>
        </w:rPr>
        <w:t>versus Wilm’sT</w:t>
      </w:r>
      <w:r w:rsidR="00E84421" w:rsidRPr="0089209E">
        <w:rPr>
          <w:rFonts w:ascii="Times New Roman" w:hAnsi="Times New Roman" w:cs="Times New Roman"/>
          <w:b/>
          <w:sz w:val="28"/>
        </w:rPr>
        <w:t>umor</w:t>
      </w:r>
      <w:r w:rsidR="008831D8" w:rsidRPr="0089209E">
        <w:rPr>
          <w:rFonts w:ascii="Times New Roman" w:hAnsi="Times New Roman" w:cs="Times New Roman"/>
          <w:b/>
          <w:sz w:val="28"/>
        </w:rPr>
        <w:t xml:space="preserve"> by Prof. BaHakim</w:t>
      </w:r>
      <w:r w:rsidR="00811FEF">
        <w:rPr>
          <w:rFonts w:ascii="Times New Roman" w:hAnsi="Times New Roman" w:cs="Times New Roman"/>
          <w:b/>
          <w:sz w:val="28"/>
        </w:rPr>
        <w:t>:</w:t>
      </w:r>
    </w:p>
    <w:p w:rsidR="00E84421" w:rsidRPr="0089209E" w:rsidRDefault="00E84421" w:rsidP="008831D8">
      <w:pPr>
        <w:spacing w:after="0"/>
        <w:jc w:val="center"/>
        <w:outlineLvl w:val="0"/>
        <w:rPr>
          <w:rFonts w:ascii="Times New Roman" w:hAnsi="Times New Roman" w:cs="Times New Roman"/>
          <w:b/>
          <w:sz w:val="28"/>
        </w:rPr>
      </w:pPr>
      <w:r w:rsidRPr="0089209E">
        <w:rPr>
          <w:rFonts w:ascii="Times New Roman" w:hAnsi="Times New Roman" w:cs="Times New Roman"/>
          <w:b/>
          <w:sz w:val="28"/>
        </w:rPr>
        <w:t>Introduction in brief about abdominal masses in children</w:t>
      </w:r>
    </w:p>
    <w:p w:rsidR="009A0B38" w:rsidRPr="008831D8" w:rsidRDefault="009217C5"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Although most of abdominal</w:t>
      </w:r>
      <w:r w:rsidR="00E84421" w:rsidRPr="008831D8">
        <w:rPr>
          <w:rFonts w:ascii="Times New Roman" w:hAnsi="Times New Roman" w:cs="Times New Roman"/>
        </w:rPr>
        <w:t>masses in infants and children are benign, the finding of an</w:t>
      </w:r>
      <w:r w:rsidRPr="008831D8">
        <w:rPr>
          <w:rFonts w:ascii="Times New Roman" w:hAnsi="Times New Roman" w:cs="Times New Roman"/>
        </w:rPr>
        <w:t xml:space="preserve">abdominal </w:t>
      </w:r>
      <w:r w:rsidR="009A0B38" w:rsidRPr="008831D8">
        <w:rPr>
          <w:rFonts w:ascii="Times New Roman" w:hAnsi="Times New Roman" w:cs="Times New Roman"/>
        </w:rPr>
        <w:t>mass should be taken very seriously.</w:t>
      </w:r>
    </w:p>
    <w:p w:rsidR="009A0B38" w:rsidRPr="008831D8" w:rsidRDefault="0092117F"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A complete history, meticulous physical exam, consultation with a ped</w:t>
      </w:r>
      <w:r w:rsidR="008831D8" w:rsidRPr="008831D8">
        <w:rPr>
          <w:rFonts w:ascii="Times New Roman" w:hAnsi="Times New Roman" w:cs="Times New Roman"/>
        </w:rPr>
        <w:t>iatric o</w:t>
      </w:r>
      <w:r w:rsidR="009A0B38" w:rsidRPr="008831D8">
        <w:rPr>
          <w:rFonts w:ascii="Times New Roman" w:hAnsi="Times New Roman" w:cs="Times New Roman"/>
        </w:rPr>
        <w:t>ncologist and specific radiological studies like ultrasound, CT scan and/or MRI should be carried out.</w:t>
      </w:r>
    </w:p>
    <w:p w:rsidR="00B3795A" w:rsidRPr="008831D8" w:rsidRDefault="00397C79"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Some</w:t>
      </w:r>
      <w:r w:rsidR="009A0B38" w:rsidRPr="008831D8">
        <w:rPr>
          <w:rFonts w:ascii="Times New Roman" w:hAnsi="Times New Roman" w:cs="Times New Roman"/>
        </w:rPr>
        <w:t xml:space="preserve"> hints helpful for diagnosis will be there such as the age of the child and </w:t>
      </w:r>
      <w:r w:rsidR="00D7375F" w:rsidRPr="008831D8">
        <w:rPr>
          <w:rFonts w:ascii="Times New Roman" w:hAnsi="Times New Roman" w:cs="Times New Roman"/>
        </w:rPr>
        <w:t>location of the tumor, and some abnormal physical findings might be their</w:t>
      </w:r>
      <w:r w:rsidR="008831D8" w:rsidRPr="008831D8">
        <w:rPr>
          <w:rFonts w:ascii="Times New Roman" w:hAnsi="Times New Roman" w:cs="Times New Roman"/>
        </w:rPr>
        <w:t xml:space="preserve"> in association with the tumor (</w:t>
      </w:r>
      <w:r w:rsidR="00D7375F" w:rsidRPr="008831D8">
        <w:rPr>
          <w:rFonts w:ascii="Times New Roman" w:hAnsi="Times New Roman" w:cs="Times New Roman"/>
        </w:rPr>
        <w:t>like those abnormal findings foun</w:t>
      </w:r>
      <w:r w:rsidR="0092117F" w:rsidRPr="008831D8">
        <w:rPr>
          <w:rFonts w:ascii="Times New Roman" w:hAnsi="Times New Roman" w:cs="Times New Roman"/>
        </w:rPr>
        <w:t xml:space="preserve">d in 20% of children with Wilm’s </w:t>
      </w:r>
      <w:r w:rsidR="00D7375F" w:rsidRPr="008831D8">
        <w:rPr>
          <w:rFonts w:ascii="Times New Roman" w:hAnsi="Times New Roman" w:cs="Times New Roman"/>
        </w:rPr>
        <w:t>tumor)</w:t>
      </w:r>
    </w:p>
    <w:p w:rsidR="00D7375F" w:rsidRPr="008831D8" w:rsidRDefault="00B3795A"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Here are examples of hints</w:t>
      </w:r>
      <w:r w:rsidR="00D7375F" w:rsidRPr="008831D8">
        <w:rPr>
          <w:rFonts w:ascii="Times New Roman" w:hAnsi="Times New Roman" w:cs="Times New Roman"/>
        </w:rPr>
        <w:t>:</w:t>
      </w:r>
    </w:p>
    <w:p w:rsidR="00E84421" w:rsidRPr="008831D8" w:rsidRDefault="00D7375F" w:rsidP="008831D8">
      <w:pPr>
        <w:pStyle w:val="ListParagraph"/>
        <w:numPr>
          <w:ilvl w:val="0"/>
          <w:numId w:val="15"/>
        </w:numPr>
        <w:ind w:left="1440"/>
        <w:jc w:val="both"/>
        <w:outlineLvl w:val="0"/>
        <w:rPr>
          <w:rFonts w:ascii="Times New Roman" w:hAnsi="Times New Roman" w:cs="Times New Roman"/>
        </w:rPr>
      </w:pPr>
      <w:r w:rsidRPr="008831D8">
        <w:rPr>
          <w:rFonts w:ascii="Times New Roman" w:hAnsi="Times New Roman" w:cs="Times New Roman"/>
        </w:rPr>
        <w:t>Most of abdominalmasses in a neonate are benign and most are</w:t>
      </w:r>
      <w:r w:rsidR="00EF2CAD" w:rsidRPr="008831D8">
        <w:rPr>
          <w:rFonts w:ascii="Times New Roman" w:hAnsi="Times New Roman" w:cs="Times New Roman"/>
        </w:rPr>
        <w:t xml:space="preserve"> related to urinary treat or G.I.tr</w:t>
      </w:r>
      <w:r w:rsidR="008831D8" w:rsidRPr="008831D8">
        <w:rPr>
          <w:rFonts w:ascii="Times New Roman" w:hAnsi="Times New Roman" w:cs="Times New Roman"/>
        </w:rPr>
        <w:t>eat like: Hydronep</w:t>
      </w:r>
      <w:r w:rsidR="004F26DB" w:rsidRPr="008831D8">
        <w:rPr>
          <w:rFonts w:ascii="Times New Roman" w:hAnsi="Times New Roman" w:cs="Times New Roman"/>
        </w:rPr>
        <w:t>hrosis, feca</w:t>
      </w:r>
      <w:r w:rsidR="008831D8" w:rsidRPr="008831D8">
        <w:rPr>
          <w:rFonts w:ascii="Times New Roman" w:hAnsi="Times New Roman" w:cs="Times New Roman"/>
        </w:rPr>
        <w:t>l</w:t>
      </w:r>
      <w:r w:rsidR="004F26DB" w:rsidRPr="008831D8">
        <w:rPr>
          <w:rFonts w:ascii="Times New Roman" w:hAnsi="Times New Roman" w:cs="Times New Roman"/>
        </w:rPr>
        <w:t xml:space="preserve"> (</w:t>
      </w:r>
      <w:r w:rsidR="00EF2CAD" w:rsidRPr="008831D8">
        <w:rPr>
          <w:rFonts w:ascii="Times New Roman" w:hAnsi="Times New Roman" w:cs="Times New Roman"/>
        </w:rPr>
        <w:t>materials, full bla</w:t>
      </w:r>
      <w:r w:rsidR="008831D8" w:rsidRPr="008831D8">
        <w:rPr>
          <w:rFonts w:ascii="Times New Roman" w:hAnsi="Times New Roman" w:cs="Times New Roman"/>
        </w:rPr>
        <w:t>dder due to o</w:t>
      </w:r>
      <w:r w:rsidR="00EF2CAD" w:rsidRPr="008831D8">
        <w:rPr>
          <w:rFonts w:ascii="Times New Roman" w:hAnsi="Times New Roman" w:cs="Times New Roman"/>
        </w:rPr>
        <w:t>bstruction multicystic kidney, polycystic kidneys, mesoblastic nephroma, renalvein thrombosis, pyloric sten</w:t>
      </w:r>
      <w:r w:rsidR="00397C79" w:rsidRPr="008831D8">
        <w:rPr>
          <w:rFonts w:ascii="Times New Roman" w:hAnsi="Times New Roman" w:cs="Times New Roman"/>
        </w:rPr>
        <w:t>osis, intestinal duplication.</w:t>
      </w:r>
    </w:p>
    <w:p w:rsidR="00445D83" w:rsidRPr="008831D8" w:rsidRDefault="00397C79"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Her</w:t>
      </w:r>
      <w:r w:rsidR="00445D83" w:rsidRPr="008831D8">
        <w:rPr>
          <w:rFonts w:ascii="Times New Roman" w:hAnsi="Times New Roman" w:cs="Times New Roman"/>
        </w:rPr>
        <w:t>e are</w:t>
      </w:r>
      <w:r w:rsidR="008831D8" w:rsidRPr="008831D8">
        <w:rPr>
          <w:rFonts w:ascii="Times New Roman" w:hAnsi="Times New Roman" w:cs="Times New Roman"/>
        </w:rPr>
        <w:t xml:space="preserve"> examples of malignant</w:t>
      </w:r>
      <w:r w:rsidR="009217C5" w:rsidRPr="008831D8">
        <w:rPr>
          <w:rFonts w:ascii="Times New Roman" w:hAnsi="Times New Roman" w:cs="Times New Roman"/>
        </w:rPr>
        <w:t>abdominal m</w:t>
      </w:r>
      <w:r w:rsidR="00445D83" w:rsidRPr="008831D8">
        <w:rPr>
          <w:rFonts w:ascii="Times New Roman" w:hAnsi="Times New Roman" w:cs="Times New Roman"/>
        </w:rPr>
        <w:t>asses in relation to age:</w:t>
      </w:r>
    </w:p>
    <w:p w:rsidR="009C47D2" w:rsidRPr="008831D8" w:rsidRDefault="009C47D2"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 xml:space="preserve">In neonate and infants up to </w:t>
      </w:r>
      <w:r w:rsidR="0092117F" w:rsidRPr="008831D8">
        <w:rPr>
          <w:rFonts w:ascii="Times New Roman" w:hAnsi="Times New Roman" w:cs="Times New Roman"/>
        </w:rPr>
        <w:t>one year of age: Neurobl</w:t>
      </w:r>
      <w:r w:rsidR="008831D8" w:rsidRPr="008831D8">
        <w:rPr>
          <w:rFonts w:ascii="Times New Roman" w:hAnsi="Times New Roman" w:cs="Times New Roman"/>
        </w:rPr>
        <w:t>astoma</w:t>
      </w:r>
      <w:r w:rsidR="0092117F" w:rsidRPr="008831D8">
        <w:rPr>
          <w:rFonts w:ascii="Times New Roman" w:hAnsi="Times New Roman" w:cs="Times New Roman"/>
        </w:rPr>
        <w:t>, Wilm’s</w:t>
      </w:r>
      <w:r w:rsidR="004F26DB" w:rsidRPr="008831D8">
        <w:rPr>
          <w:rFonts w:ascii="Times New Roman" w:hAnsi="Times New Roman" w:cs="Times New Roman"/>
        </w:rPr>
        <w:t>,</w:t>
      </w:r>
      <w:r w:rsidR="008831D8" w:rsidRPr="008831D8">
        <w:rPr>
          <w:rFonts w:ascii="Times New Roman" w:hAnsi="Times New Roman" w:cs="Times New Roman"/>
        </w:rPr>
        <w:t xml:space="preserve"> hepatoblastoma</w:t>
      </w:r>
      <w:r w:rsidRPr="008831D8">
        <w:rPr>
          <w:rFonts w:ascii="Times New Roman" w:hAnsi="Times New Roman" w:cs="Times New Roman"/>
        </w:rPr>
        <w:t>, sarcoma</w:t>
      </w:r>
      <w:r w:rsidR="004F26DB" w:rsidRPr="008831D8">
        <w:rPr>
          <w:rFonts w:ascii="Times New Roman" w:hAnsi="Times New Roman" w:cs="Times New Roman"/>
        </w:rPr>
        <w:t>,</w:t>
      </w:r>
      <w:r w:rsidR="008831D8" w:rsidRPr="008831D8">
        <w:rPr>
          <w:rFonts w:ascii="Times New Roman" w:hAnsi="Times New Roman" w:cs="Times New Roman"/>
        </w:rPr>
        <w:t xml:space="preserve"> etc.</w:t>
      </w:r>
    </w:p>
    <w:p w:rsidR="00170EBA" w:rsidRPr="008831D8" w:rsidRDefault="009C47D2"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Ininfants and young c</w:t>
      </w:r>
      <w:r w:rsidR="00170EBA" w:rsidRPr="008831D8">
        <w:rPr>
          <w:rFonts w:ascii="Times New Roman" w:hAnsi="Times New Roman" w:cs="Times New Roman"/>
        </w:rPr>
        <w:t>hildren</w:t>
      </w:r>
      <w:r w:rsidR="004F26DB" w:rsidRPr="008831D8">
        <w:rPr>
          <w:rFonts w:ascii="Times New Roman" w:hAnsi="Times New Roman" w:cs="Times New Roman"/>
        </w:rPr>
        <w:t xml:space="preserve"> (</w:t>
      </w:r>
      <w:r w:rsidR="00780B1E" w:rsidRPr="008831D8">
        <w:rPr>
          <w:rFonts w:ascii="Times New Roman" w:hAnsi="Times New Roman" w:cs="Times New Roman"/>
        </w:rPr>
        <w:t xml:space="preserve">1 </w:t>
      </w:r>
      <w:r w:rsidR="00170EBA" w:rsidRPr="008831D8">
        <w:rPr>
          <w:rFonts w:ascii="Times New Roman" w:hAnsi="Times New Roman" w:cs="Times New Roman"/>
        </w:rPr>
        <w:t>-</w:t>
      </w:r>
      <w:r w:rsidR="004F26DB" w:rsidRPr="008831D8">
        <w:rPr>
          <w:rFonts w:ascii="Times New Roman" w:hAnsi="Times New Roman" w:cs="Times New Roman"/>
        </w:rPr>
        <w:t>3 years): Neuroblastoma,</w:t>
      </w:r>
      <w:r w:rsidR="0092117F" w:rsidRPr="008831D8">
        <w:rPr>
          <w:rFonts w:ascii="Times New Roman" w:hAnsi="Times New Roman" w:cs="Times New Roman"/>
        </w:rPr>
        <w:t>Wilm’s</w:t>
      </w:r>
      <w:r w:rsidR="004F26DB" w:rsidRPr="008831D8">
        <w:rPr>
          <w:rFonts w:ascii="Times New Roman" w:hAnsi="Times New Roman" w:cs="Times New Roman"/>
        </w:rPr>
        <w:t>,</w:t>
      </w:r>
      <w:r w:rsidR="00780B1E" w:rsidRPr="008831D8">
        <w:rPr>
          <w:rFonts w:ascii="Times New Roman" w:hAnsi="Times New Roman" w:cs="Times New Roman"/>
        </w:rPr>
        <w:t>he</w:t>
      </w:r>
      <w:r w:rsidRPr="008831D8">
        <w:rPr>
          <w:rFonts w:ascii="Times New Roman" w:hAnsi="Times New Roman" w:cs="Times New Roman"/>
        </w:rPr>
        <w:t xml:space="preserve">patobl, </w:t>
      </w:r>
      <w:r w:rsidR="008831D8" w:rsidRPr="008831D8">
        <w:rPr>
          <w:rFonts w:ascii="Times New Roman" w:hAnsi="Times New Roman" w:cs="Times New Roman"/>
        </w:rPr>
        <w:t>rhabdomyosarcoma.</w:t>
      </w:r>
    </w:p>
    <w:p w:rsidR="00170EBA" w:rsidRDefault="00170EBA"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Childr</w:t>
      </w:r>
      <w:r w:rsidR="0092117F" w:rsidRPr="008831D8">
        <w:rPr>
          <w:rFonts w:ascii="Times New Roman" w:hAnsi="Times New Roman" w:cs="Times New Roman"/>
        </w:rPr>
        <w:t>en 3- 11 year</w:t>
      </w:r>
      <w:r w:rsidR="00780B1E" w:rsidRPr="008831D8">
        <w:rPr>
          <w:rFonts w:ascii="Times New Roman" w:hAnsi="Times New Roman" w:cs="Times New Roman"/>
        </w:rPr>
        <w:t>s</w:t>
      </w:r>
      <w:r w:rsidR="0092117F" w:rsidRPr="008831D8">
        <w:rPr>
          <w:rFonts w:ascii="Times New Roman" w:hAnsi="Times New Roman" w:cs="Times New Roman"/>
        </w:rPr>
        <w:t xml:space="preserve">: </w:t>
      </w:r>
      <w:r w:rsidR="004F26DB" w:rsidRPr="008831D8">
        <w:rPr>
          <w:rFonts w:ascii="Times New Roman" w:hAnsi="Times New Roman" w:cs="Times New Roman"/>
        </w:rPr>
        <w:t>Neuroblastoma</w:t>
      </w:r>
      <w:r w:rsidR="0092117F" w:rsidRPr="008831D8">
        <w:rPr>
          <w:rFonts w:ascii="Times New Roman" w:hAnsi="Times New Roman" w:cs="Times New Roman"/>
        </w:rPr>
        <w:t>, Wilm’s</w:t>
      </w:r>
      <w:r w:rsidR="004F26DB" w:rsidRPr="008831D8">
        <w:rPr>
          <w:rFonts w:ascii="Times New Roman" w:hAnsi="Times New Roman" w:cs="Times New Roman"/>
        </w:rPr>
        <w:t xml:space="preserve">, </w:t>
      </w:r>
      <w:r w:rsidR="008831D8" w:rsidRPr="008831D8">
        <w:rPr>
          <w:rFonts w:ascii="Times New Roman" w:hAnsi="Times New Roman" w:cs="Times New Roman"/>
        </w:rPr>
        <w:t>lymphom</w:t>
      </w:r>
      <w:r w:rsidRPr="008831D8">
        <w:rPr>
          <w:rFonts w:ascii="Times New Roman" w:hAnsi="Times New Roman" w:cs="Times New Roman"/>
        </w:rPr>
        <w:t>a</w:t>
      </w:r>
      <w:r w:rsidR="008831D8" w:rsidRPr="008831D8">
        <w:rPr>
          <w:rFonts w:ascii="Times New Roman" w:hAnsi="Times New Roman" w:cs="Times New Roman"/>
        </w:rPr>
        <w:t>.</w:t>
      </w: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5000" w:type="pct"/>
            <w:shd w:val="clear" w:color="auto" w:fill="FFFFFF"/>
            <w:tcMar>
              <w:top w:w="120" w:type="dxa"/>
              <w:left w:w="0" w:type="dxa"/>
              <w:bottom w:w="60" w:type="dxa"/>
              <w:right w:w="0" w:type="dxa"/>
            </w:tcMar>
            <w:vAlign w:val="center"/>
            <w:hideMark/>
          </w:tcPr>
          <w:p w:rsidR="00FD5FA3" w:rsidRPr="00FD5FA3" w:rsidRDefault="00FD5FA3" w:rsidP="00FD5FA3">
            <w:pPr>
              <w:spacing w:after="0"/>
              <w:rPr>
                <w:rFonts w:ascii="Arial" w:eastAsia="Times New Roman" w:hAnsi="Arial" w:cs="Arial"/>
                <w:b/>
                <w:bCs/>
                <w:color w:val="000000"/>
              </w:rPr>
            </w:pPr>
            <w:r w:rsidRPr="00FD5FA3">
              <w:rPr>
                <w:rFonts w:ascii="Arial" w:eastAsia="Times New Roman" w:hAnsi="Arial" w:cs="Arial"/>
                <w:b/>
                <w:bCs/>
                <w:color w:val="000000"/>
              </w:rPr>
              <w:t>Neuroblastoma</w:t>
            </w:r>
          </w:p>
        </w:tc>
      </w:tr>
    </w:tbl>
    <w:p w:rsidR="00FD5FA3" w:rsidRPr="00FD5FA3" w:rsidRDefault="00FD5FA3" w:rsidP="00FD5FA3">
      <w:pPr>
        <w:pStyle w:val="ListParagraph"/>
        <w:numPr>
          <w:ilvl w:val="0"/>
          <w:numId w:val="8"/>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pStyle w:val="ListParagraph"/>
        <w:numPr>
          <w:ilvl w:val="0"/>
          <w:numId w:val="8"/>
        </w:numPr>
        <w:spacing w:after="0"/>
        <w:rPr>
          <w:rFonts w:ascii="Times New Roman" w:eastAsia="Times New Roman" w:hAnsi="Times New Roman" w:cs="Times New Roman"/>
          <w:vanish/>
        </w:rPr>
      </w:pPr>
    </w:p>
    <w:tbl>
      <w:tblPr>
        <w:tblW w:w="5205" w:type="pct"/>
        <w:tblCellSpacing w:w="0" w:type="dxa"/>
        <w:shd w:val="clear" w:color="auto" w:fill="FFFFFF"/>
        <w:tblCellMar>
          <w:left w:w="0" w:type="dxa"/>
          <w:right w:w="0" w:type="dxa"/>
        </w:tblCellMar>
        <w:tblLook w:val="04A0"/>
      </w:tblPr>
      <w:tblGrid>
        <w:gridCol w:w="8300"/>
        <w:gridCol w:w="340"/>
      </w:tblGrid>
      <w:tr w:rsidR="00FD5FA3" w:rsidRPr="00FD5FA3" w:rsidTr="00FD5FA3">
        <w:trPr>
          <w:gridAfter w:val="1"/>
          <w:wAfter w:w="197" w:type="pct"/>
          <w:tblCellSpacing w:w="0" w:type="dxa"/>
        </w:trPr>
        <w:tc>
          <w:tcPr>
            <w:tcW w:w="4803"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0" w:name="P021056"/>
            <w:bookmarkEnd w:id="0"/>
            <w:r w:rsidRPr="00FD5FA3">
              <w:rPr>
                <w:rFonts w:ascii="Arial" w:eastAsia="Times New Roman" w:hAnsi="Arial" w:cs="Arial"/>
                <w:color w:val="000000"/>
                <w:sz w:val="20"/>
                <w:szCs w:val="20"/>
              </w:rPr>
              <w:t>Neuroblastoma and related tumours arise from neural crest tissue in the adrenal medulla and sympathetic nervous system. It is a biologically unusual tumour in that spontaneous regression sometimes occurs in very young infants. There is a spectrum of disease from the benign (ganglioneuroma) to the highly malignant (neuroblastoma). Neuroblastoma is most common before the age of 5 years</w:t>
            </w:r>
          </w:p>
        </w:tc>
      </w:tr>
      <w:tr w:rsidR="00FD5FA3" w:rsidRPr="00FD5FA3" w:rsidTr="00FD5FA3">
        <w:trPr>
          <w:tblCellSpacing w:w="0" w:type="dxa"/>
        </w:trPr>
        <w:tc>
          <w:tcPr>
            <w:tcW w:w="5000" w:type="pct"/>
            <w:gridSpan w:val="2"/>
            <w:shd w:val="clear" w:color="auto" w:fill="FFFFFF"/>
            <w:tcMar>
              <w:top w:w="100" w:type="dxa"/>
              <w:left w:w="0" w:type="dxa"/>
              <w:bottom w:w="0" w:type="dxa"/>
              <w:right w:w="0" w:type="dxa"/>
            </w:tcMar>
            <w:vAlign w:val="center"/>
            <w:hideMark/>
          </w:tcPr>
          <w:p w:rsidR="00FD5FA3" w:rsidRPr="00FD5FA3" w:rsidRDefault="00FD5FA3" w:rsidP="00FD5FA3">
            <w:pPr>
              <w:spacing w:after="0"/>
              <w:rPr>
                <w:rFonts w:ascii="Arial" w:eastAsia="Times New Roman" w:hAnsi="Arial" w:cs="Arial"/>
                <w:b/>
                <w:bCs/>
                <w:color w:val="000000"/>
                <w:sz w:val="20"/>
                <w:szCs w:val="20"/>
              </w:rPr>
            </w:pPr>
            <w:r w:rsidRPr="00FD5FA3">
              <w:rPr>
                <w:rFonts w:ascii="Arial" w:eastAsia="Times New Roman" w:hAnsi="Arial" w:cs="Arial"/>
                <w:b/>
                <w:bCs/>
                <w:color w:val="000000"/>
                <w:sz w:val="20"/>
                <w:szCs w:val="20"/>
              </w:rPr>
              <w:t>Clinical features</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205" w:type="pct"/>
        <w:tblCellSpacing w:w="0" w:type="dxa"/>
        <w:shd w:val="clear" w:color="auto" w:fill="FFFFFF"/>
        <w:tblCellMar>
          <w:left w:w="0" w:type="dxa"/>
          <w:right w:w="0" w:type="dxa"/>
        </w:tblCellMar>
        <w:tblLook w:val="04A0"/>
      </w:tblPr>
      <w:tblGrid>
        <w:gridCol w:w="8300"/>
        <w:gridCol w:w="340"/>
      </w:tblGrid>
      <w:tr w:rsidR="00FD5FA3" w:rsidRPr="00FD5FA3" w:rsidTr="00FD5FA3">
        <w:trPr>
          <w:gridAfter w:val="1"/>
          <w:wAfter w:w="197" w:type="pct"/>
          <w:tblCellSpacing w:w="0" w:type="dxa"/>
        </w:trPr>
        <w:tc>
          <w:tcPr>
            <w:tcW w:w="4803"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1" w:name="P021057"/>
            <w:bookmarkEnd w:id="1"/>
            <w:r w:rsidRPr="00FD5FA3">
              <w:rPr>
                <w:rFonts w:ascii="Arial" w:eastAsia="Times New Roman" w:hAnsi="Arial" w:cs="Arial"/>
                <w:color w:val="000000"/>
                <w:sz w:val="20"/>
                <w:szCs w:val="20"/>
              </w:rPr>
              <w:t>At presentation (</w:t>
            </w:r>
            <w:hyperlink r:id="rId7" w:anchor="B021001" w:tooltip="Go here now" w:history="1">
              <w:r w:rsidRPr="00FD5FA3">
                <w:rPr>
                  <w:rFonts w:ascii="Arial" w:eastAsia="Times New Roman" w:hAnsi="Arial" w:cs="Arial"/>
                  <w:color w:val="000066"/>
                  <w:sz w:val="20"/>
                  <w:u w:val="single"/>
                </w:rPr>
                <w:t>Box 21.1</w:t>
              </w:r>
            </w:hyperlink>
            <w:r w:rsidRPr="00FD5FA3">
              <w:rPr>
                <w:rFonts w:ascii="Arial" w:eastAsia="Times New Roman" w:hAnsi="Arial" w:cs="Arial"/>
                <w:color w:val="000000"/>
                <w:sz w:val="20"/>
                <w:szCs w:val="20"/>
              </w:rPr>
              <w:t>), most children have an abdominal mass, but the primary tumour can lie anywhere along the sympathetic chain from the neck to the pelvis. Classically, the abdominal primary is of adrenal origin, but at presentation the tumour mass is often large and complex, crossing the midline and enveloping major blood vessels and lymph nodes. Paravertebral tumours may invade through the adjacent intervertebral foramen and cause spinal cord compression. Over the age of 2 years, clinical symptoms are mostly from metastatic disease, particularly bone pain, bone marrow suppression causing weight loss and malaise</w:t>
            </w:r>
          </w:p>
        </w:tc>
      </w:tr>
      <w:tr w:rsidR="00FD5FA3" w:rsidRPr="00FD5FA3" w:rsidTr="00FD5FA3">
        <w:trPr>
          <w:tblCellSpacing w:w="0" w:type="dxa"/>
        </w:trPr>
        <w:tc>
          <w:tcPr>
            <w:tcW w:w="5000" w:type="pct"/>
            <w:gridSpan w:val="2"/>
            <w:shd w:val="clear" w:color="auto" w:fill="FFFFFF"/>
            <w:tcMar>
              <w:top w:w="100" w:type="dxa"/>
              <w:left w:w="0" w:type="dxa"/>
              <w:bottom w:w="0" w:type="dxa"/>
              <w:right w:w="0" w:type="dxa"/>
            </w:tcMar>
            <w:vAlign w:val="center"/>
            <w:hideMark/>
          </w:tcPr>
          <w:p w:rsidR="00FD5FA3" w:rsidRPr="00FD5FA3" w:rsidRDefault="00FD5FA3" w:rsidP="00FD5FA3">
            <w:pPr>
              <w:spacing w:after="0"/>
              <w:rPr>
                <w:rFonts w:ascii="Arial" w:eastAsia="Times New Roman" w:hAnsi="Arial" w:cs="Arial"/>
                <w:b/>
                <w:bCs/>
                <w:color w:val="000000"/>
                <w:sz w:val="20"/>
                <w:szCs w:val="20"/>
              </w:rPr>
            </w:pPr>
            <w:r w:rsidRPr="00FD5FA3">
              <w:rPr>
                <w:rFonts w:ascii="Arial" w:eastAsia="Times New Roman" w:hAnsi="Arial" w:cs="Arial"/>
                <w:b/>
                <w:bCs/>
                <w:color w:val="000000"/>
                <w:sz w:val="20"/>
                <w:szCs w:val="20"/>
              </w:rPr>
              <w:t>Management</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5000"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2" w:name="P021060"/>
            <w:bookmarkEnd w:id="2"/>
            <w:r w:rsidRPr="00FD5FA3">
              <w:rPr>
                <w:rFonts w:ascii="Arial" w:eastAsia="Times New Roman" w:hAnsi="Arial" w:cs="Arial"/>
                <w:color w:val="000000"/>
                <w:sz w:val="20"/>
                <w:szCs w:val="20"/>
              </w:rPr>
              <w:t>Localised primaries without metastatic disease can often be cured with surgery alone.</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5000"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3" w:name="P021061"/>
            <w:bookmarkEnd w:id="3"/>
            <w:r w:rsidRPr="00FD5FA3">
              <w:rPr>
                <w:rFonts w:ascii="Arial" w:eastAsia="Times New Roman" w:hAnsi="Arial" w:cs="Arial"/>
                <w:color w:val="000000"/>
                <w:sz w:val="20"/>
                <w:szCs w:val="20"/>
              </w:rPr>
              <w:t>Metastatic disease is treated with chemotherapy, including high-dose therapy with autologous stem cell rescue, surgery and radiotherapy. Risk of relapse is high and the prospect of cure for children with metastatic disease is still little better than 30%. Immunotherapy and the use of long-term 'maintenance' treatment with differentiating agents (retinoic acid) are now establishing a role in those with high-risk disease.</w:t>
            </w:r>
          </w:p>
        </w:tc>
      </w:tr>
    </w:tbl>
    <w:p w:rsidR="00FD5FA3" w:rsidRDefault="00FD5FA3" w:rsidP="00FD5FA3">
      <w:pPr>
        <w:pStyle w:val="ListParagraph"/>
        <w:jc w:val="both"/>
        <w:rPr>
          <w:rFonts w:ascii="Times New Roman" w:hAnsi="Times New Roman" w:cs="Times New Roman"/>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5000" w:type="pct"/>
            <w:shd w:val="clear" w:color="auto" w:fill="FFFFFF"/>
            <w:tcMar>
              <w:top w:w="120" w:type="dxa"/>
              <w:left w:w="0" w:type="dxa"/>
              <w:bottom w:w="60" w:type="dxa"/>
              <w:right w:w="0" w:type="dxa"/>
            </w:tcMar>
            <w:vAlign w:val="center"/>
            <w:hideMark/>
          </w:tcPr>
          <w:p w:rsidR="00FD5FA3" w:rsidRDefault="00FD5FA3" w:rsidP="00FD5FA3">
            <w:pPr>
              <w:spacing w:after="0"/>
              <w:rPr>
                <w:rFonts w:ascii="Arial" w:eastAsia="Times New Roman" w:hAnsi="Arial" w:cs="Arial"/>
                <w:b/>
                <w:bCs/>
                <w:color w:val="000000"/>
              </w:rPr>
            </w:pPr>
          </w:p>
          <w:p w:rsidR="00FD5FA3" w:rsidRPr="00FD5FA3" w:rsidRDefault="00FD5FA3" w:rsidP="00FD5FA3">
            <w:pPr>
              <w:spacing w:after="0"/>
              <w:rPr>
                <w:rFonts w:ascii="Arial" w:eastAsia="Times New Roman" w:hAnsi="Arial" w:cs="Arial"/>
                <w:b/>
                <w:bCs/>
                <w:color w:val="000000"/>
              </w:rPr>
            </w:pPr>
            <w:r w:rsidRPr="00FD5FA3">
              <w:rPr>
                <w:rFonts w:ascii="Arial" w:eastAsia="Times New Roman" w:hAnsi="Arial" w:cs="Arial"/>
                <w:b/>
                <w:bCs/>
                <w:color w:val="000000"/>
              </w:rPr>
              <w:lastRenderedPageBreak/>
              <w:t>Wilms tumour (nephroblastoma)</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205" w:type="pct"/>
        <w:tblCellSpacing w:w="0" w:type="dxa"/>
        <w:shd w:val="clear" w:color="auto" w:fill="FFFFFF"/>
        <w:tblCellMar>
          <w:left w:w="0" w:type="dxa"/>
          <w:right w:w="0" w:type="dxa"/>
        </w:tblCellMar>
        <w:tblLook w:val="04A0"/>
      </w:tblPr>
      <w:tblGrid>
        <w:gridCol w:w="8300"/>
        <w:gridCol w:w="340"/>
      </w:tblGrid>
      <w:tr w:rsidR="00FD5FA3" w:rsidRPr="00FD5FA3" w:rsidTr="00FD5FA3">
        <w:trPr>
          <w:gridAfter w:val="1"/>
          <w:wAfter w:w="197" w:type="pct"/>
          <w:tblCellSpacing w:w="0" w:type="dxa"/>
        </w:trPr>
        <w:tc>
          <w:tcPr>
            <w:tcW w:w="4803"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4" w:name="P021062"/>
            <w:bookmarkEnd w:id="4"/>
            <w:r w:rsidRPr="00FD5FA3">
              <w:rPr>
                <w:rFonts w:ascii="Arial" w:eastAsia="Times New Roman" w:hAnsi="Arial" w:cs="Arial"/>
                <w:color w:val="000000"/>
                <w:sz w:val="20"/>
                <w:szCs w:val="20"/>
              </w:rPr>
              <w:t>Wilms tumour originates from embryonal renal tissue and is the commonest renal tumour of childhood. Over 80% of patients present before 5 years of age and it is very rarely seen after 10 years of age.</w:t>
            </w:r>
          </w:p>
        </w:tc>
      </w:tr>
      <w:tr w:rsidR="00FD5FA3" w:rsidRPr="00FD5FA3" w:rsidTr="00FD5FA3">
        <w:trPr>
          <w:tblCellSpacing w:w="0" w:type="dxa"/>
        </w:trPr>
        <w:tc>
          <w:tcPr>
            <w:tcW w:w="5000" w:type="pct"/>
            <w:gridSpan w:val="2"/>
            <w:shd w:val="clear" w:color="auto" w:fill="FFFFFF"/>
            <w:tcMar>
              <w:top w:w="100" w:type="dxa"/>
              <w:left w:w="0" w:type="dxa"/>
              <w:bottom w:w="0" w:type="dxa"/>
              <w:right w:w="0" w:type="dxa"/>
            </w:tcMar>
            <w:vAlign w:val="center"/>
            <w:hideMark/>
          </w:tcPr>
          <w:p w:rsidR="00FD5FA3" w:rsidRPr="00FD5FA3" w:rsidRDefault="00FD5FA3" w:rsidP="00FD5FA3">
            <w:pPr>
              <w:spacing w:after="0"/>
              <w:rPr>
                <w:rFonts w:ascii="Arial" w:eastAsia="Times New Roman" w:hAnsi="Arial" w:cs="Arial"/>
                <w:b/>
                <w:bCs/>
                <w:color w:val="000000"/>
                <w:sz w:val="20"/>
                <w:szCs w:val="20"/>
              </w:rPr>
            </w:pPr>
            <w:r w:rsidRPr="00FD5FA3">
              <w:rPr>
                <w:rFonts w:ascii="Arial" w:eastAsia="Times New Roman" w:hAnsi="Arial" w:cs="Arial"/>
                <w:b/>
                <w:bCs/>
                <w:color w:val="000000"/>
                <w:sz w:val="20"/>
                <w:szCs w:val="20"/>
              </w:rPr>
              <w:t>Clinical features</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205" w:type="pct"/>
        <w:tblCellSpacing w:w="0" w:type="dxa"/>
        <w:shd w:val="clear" w:color="auto" w:fill="FFFFFF"/>
        <w:tblCellMar>
          <w:left w:w="0" w:type="dxa"/>
          <w:right w:w="0" w:type="dxa"/>
        </w:tblCellMar>
        <w:tblLook w:val="04A0"/>
      </w:tblPr>
      <w:tblGrid>
        <w:gridCol w:w="8300"/>
        <w:gridCol w:w="340"/>
      </w:tblGrid>
      <w:tr w:rsidR="00FD5FA3" w:rsidRPr="00FD5FA3" w:rsidTr="00FD5FA3">
        <w:trPr>
          <w:gridAfter w:val="1"/>
          <w:wAfter w:w="197" w:type="pct"/>
          <w:tblCellSpacing w:w="0" w:type="dxa"/>
        </w:trPr>
        <w:tc>
          <w:tcPr>
            <w:tcW w:w="4803"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5" w:name="P021063"/>
            <w:bookmarkEnd w:id="5"/>
            <w:r w:rsidRPr="00FD5FA3">
              <w:rPr>
                <w:rFonts w:ascii="Arial" w:eastAsia="Times New Roman" w:hAnsi="Arial" w:cs="Arial"/>
                <w:color w:val="000000"/>
                <w:sz w:val="20"/>
                <w:szCs w:val="20"/>
              </w:rPr>
              <w:t>Most children present with a large abdominal mass, often found incidentally in an otherwise well child.</w:t>
            </w:r>
          </w:p>
        </w:tc>
      </w:tr>
      <w:tr w:rsidR="00FD5FA3" w:rsidRPr="00FD5FA3" w:rsidTr="00FD5FA3">
        <w:trPr>
          <w:tblCellSpacing w:w="0" w:type="dxa"/>
        </w:trPr>
        <w:tc>
          <w:tcPr>
            <w:tcW w:w="5000" w:type="pct"/>
            <w:gridSpan w:val="2"/>
            <w:shd w:val="clear" w:color="auto" w:fill="FFFFFF"/>
            <w:tcMar>
              <w:top w:w="100" w:type="dxa"/>
              <w:left w:w="0" w:type="dxa"/>
              <w:bottom w:w="0" w:type="dxa"/>
              <w:right w:w="0" w:type="dxa"/>
            </w:tcMar>
            <w:vAlign w:val="center"/>
            <w:hideMark/>
          </w:tcPr>
          <w:p w:rsidR="00FD5FA3" w:rsidRPr="00FD5FA3" w:rsidRDefault="00FD5FA3" w:rsidP="00FD5FA3">
            <w:pPr>
              <w:spacing w:after="0"/>
              <w:rPr>
                <w:rFonts w:ascii="Arial" w:eastAsia="Times New Roman" w:hAnsi="Arial" w:cs="Arial"/>
                <w:b/>
                <w:bCs/>
                <w:color w:val="000000"/>
                <w:sz w:val="20"/>
                <w:szCs w:val="20"/>
              </w:rPr>
            </w:pPr>
            <w:r w:rsidRPr="00FD5FA3">
              <w:rPr>
                <w:rFonts w:ascii="Arial" w:eastAsia="Times New Roman" w:hAnsi="Arial" w:cs="Arial"/>
                <w:b/>
                <w:bCs/>
                <w:color w:val="000000"/>
                <w:sz w:val="20"/>
                <w:szCs w:val="20"/>
              </w:rPr>
              <w:t>Management</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5000"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6" w:name="P021065"/>
            <w:bookmarkEnd w:id="6"/>
            <w:r w:rsidRPr="00FD5FA3">
              <w:rPr>
                <w:rFonts w:ascii="Arial" w:eastAsia="Times New Roman" w:hAnsi="Arial" w:cs="Arial"/>
                <w:color w:val="000000"/>
                <w:sz w:val="20"/>
                <w:szCs w:val="20"/>
              </w:rPr>
              <w:t>In the UK, children receive initial chemotherapy followed by delayed nephrectomy, after which the tumour is staged histologically and subsequent treatment is planned according to the surgical and pathological findings. Radiotherapy is restricted to those with more advanced disease.</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5000"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7" w:name="P021066"/>
            <w:bookmarkEnd w:id="7"/>
            <w:r w:rsidRPr="00FD5FA3">
              <w:rPr>
                <w:rFonts w:ascii="Arial" w:eastAsia="Times New Roman" w:hAnsi="Arial" w:cs="Arial"/>
                <w:color w:val="000000"/>
                <w:sz w:val="20"/>
                <w:szCs w:val="20"/>
              </w:rPr>
              <w:t>Prognosis is good, with more than 80% of all patients cured. Cure rate for patients with metastatic disease at presentation (</w:t>
            </w:r>
            <w:r w:rsidRPr="00FD5FA3">
              <w:rPr>
                <w:rFonts w:ascii="Cambria Math" w:eastAsia="Times New Roman" w:hAnsi="Cambria Math" w:cs="Cambria Math"/>
                <w:color w:val="000000"/>
                <w:sz w:val="20"/>
                <w:szCs w:val="20"/>
              </w:rPr>
              <w:t>∼</w:t>
            </w:r>
            <w:r w:rsidRPr="00FD5FA3">
              <w:rPr>
                <w:rFonts w:ascii="Arial" w:eastAsia="Times New Roman" w:hAnsi="Arial" w:cs="Arial"/>
                <w:color w:val="000000"/>
                <w:sz w:val="20"/>
                <w:szCs w:val="20"/>
              </w:rPr>
              <w:t>15%) is over 60%, but relapse carries a poor prognosis.</w:t>
            </w:r>
          </w:p>
        </w:tc>
      </w:tr>
    </w:tbl>
    <w:p w:rsidR="00FD5FA3" w:rsidRDefault="00FD5FA3" w:rsidP="00FD5FA3">
      <w:pPr>
        <w:pStyle w:val="ListParagraph"/>
        <w:jc w:val="both"/>
        <w:rPr>
          <w:rFonts w:ascii="Times New Roman" w:hAnsi="Times New Roman" w:cs="Times New Roman"/>
        </w:rPr>
      </w:pPr>
    </w:p>
    <w:p w:rsidR="00FD5FA3" w:rsidRDefault="00FD5FA3" w:rsidP="00FD5FA3">
      <w:pPr>
        <w:pStyle w:val="ListParagraph"/>
        <w:jc w:val="both"/>
        <w:rPr>
          <w:rFonts w:ascii="Times New Roman" w:hAnsi="Times New Roman" w:cs="Times New Roman"/>
        </w:rPr>
      </w:pPr>
    </w:p>
    <w:p w:rsidR="00FD5FA3" w:rsidRPr="00FD5FA3" w:rsidRDefault="00FD5FA3" w:rsidP="00FD5FA3">
      <w:pPr>
        <w:pStyle w:val="ListParagraph"/>
        <w:jc w:val="both"/>
        <w:rPr>
          <w:rFonts w:ascii="Times New Roman" w:hAnsi="Times New Roman" w:cs="Times New Roman"/>
        </w:rPr>
      </w:pPr>
    </w:p>
    <w:p w:rsidR="00B3795A" w:rsidRPr="008831D8" w:rsidRDefault="00170EBA"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Here are signs and symptoms and abnorm</w:t>
      </w:r>
      <w:r w:rsidR="004F26DB" w:rsidRPr="008831D8">
        <w:rPr>
          <w:rFonts w:ascii="Times New Roman" w:hAnsi="Times New Roman" w:cs="Times New Roman"/>
        </w:rPr>
        <w:t>al</w:t>
      </w:r>
      <w:r w:rsidRPr="008831D8">
        <w:rPr>
          <w:rFonts w:ascii="Times New Roman" w:hAnsi="Times New Roman" w:cs="Times New Roman"/>
        </w:rPr>
        <w:t xml:space="preserve"> physical findings and associations which are imp</w:t>
      </w:r>
      <w:r w:rsidR="0092117F" w:rsidRPr="008831D8">
        <w:rPr>
          <w:rFonts w:ascii="Times New Roman" w:hAnsi="Times New Roman" w:cs="Times New Roman"/>
        </w:rPr>
        <w:t xml:space="preserve">ortant in differentiating Wilm’s </w:t>
      </w:r>
      <w:r w:rsidRPr="008831D8">
        <w:rPr>
          <w:rFonts w:ascii="Times New Roman" w:hAnsi="Times New Roman" w:cs="Times New Roman"/>
        </w:rPr>
        <w:t>tumor Neuroblastoma</w:t>
      </w:r>
      <w:r w:rsidR="004F26DB" w:rsidRPr="008831D8">
        <w:rPr>
          <w:rFonts w:ascii="Times New Roman" w:hAnsi="Times New Roman" w:cs="Times New Roman"/>
        </w:rPr>
        <w:t>:</w:t>
      </w:r>
    </w:p>
    <w:p w:rsidR="00B3795A" w:rsidRPr="008831D8" w:rsidRDefault="00B3795A" w:rsidP="008831D8">
      <w:pPr>
        <w:jc w:val="both"/>
        <w:outlineLvl w:val="0"/>
        <w:rPr>
          <w:rFonts w:ascii="Times New Roman" w:hAnsi="Times New Roman" w:cs="Times New Roman"/>
        </w:rPr>
      </w:pPr>
    </w:p>
    <w:tbl>
      <w:tblPr>
        <w:tblStyle w:val="TableGrid"/>
        <w:tblpPr w:leftFromText="180" w:rightFromText="180" w:vertAnchor="text" w:horzAnchor="page" w:tblpX="2269" w:tblpY="-2"/>
        <w:tblW w:w="0" w:type="auto"/>
        <w:tblLook w:val="00BF"/>
      </w:tblPr>
      <w:tblGrid>
        <w:gridCol w:w="4258"/>
        <w:gridCol w:w="4258"/>
      </w:tblGrid>
      <w:tr w:rsidR="0040299F" w:rsidRPr="008831D8">
        <w:tc>
          <w:tcPr>
            <w:tcW w:w="4258" w:type="dxa"/>
          </w:tcPr>
          <w:p w:rsidR="0040299F" w:rsidRPr="008831D8" w:rsidRDefault="0040299F" w:rsidP="008831D8">
            <w:pPr>
              <w:pStyle w:val="ListParagraph"/>
              <w:ind w:left="0"/>
              <w:jc w:val="both"/>
              <w:rPr>
                <w:rFonts w:ascii="Times New Roman" w:hAnsi="Times New Roman" w:cs="Times New Roman"/>
                <w:b/>
              </w:rPr>
            </w:pPr>
            <w:r w:rsidRPr="008831D8">
              <w:rPr>
                <w:rFonts w:ascii="Times New Roman" w:hAnsi="Times New Roman" w:cs="Times New Roman"/>
                <w:b/>
              </w:rPr>
              <w:lastRenderedPageBreak/>
              <w:t>Neuroblastoma (adrenal medulla)</w:t>
            </w:r>
          </w:p>
        </w:tc>
        <w:tc>
          <w:tcPr>
            <w:tcW w:w="4258" w:type="dxa"/>
          </w:tcPr>
          <w:p w:rsidR="0040299F" w:rsidRPr="008831D8" w:rsidRDefault="0040299F" w:rsidP="008831D8">
            <w:pPr>
              <w:pStyle w:val="ListParagraph"/>
              <w:ind w:left="0"/>
              <w:jc w:val="both"/>
              <w:rPr>
                <w:rFonts w:ascii="Times New Roman" w:hAnsi="Times New Roman" w:cs="Times New Roman"/>
                <w:b/>
              </w:rPr>
            </w:pPr>
            <w:r w:rsidRPr="008831D8">
              <w:rPr>
                <w:rFonts w:ascii="Times New Roman" w:hAnsi="Times New Roman" w:cs="Times New Roman"/>
                <w:b/>
              </w:rPr>
              <w:t>Wilm’s tumor (renal tissue)</w:t>
            </w:r>
          </w:p>
        </w:tc>
      </w:tr>
      <w:tr w:rsidR="0040299F" w:rsidRPr="008831D8">
        <w:tc>
          <w:tcPr>
            <w:tcW w:w="4258" w:type="dxa"/>
          </w:tcPr>
          <w:p w:rsidR="0060499C" w:rsidRDefault="0060499C" w:rsidP="008831D8">
            <w:pPr>
              <w:pStyle w:val="ListParagraph"/>
              <w:ind w:left="0"/>
              <w:jc w:val="both"/>
              <w:rPr>
                <w:rFonts w:ascii="Times New Roman" w:hAnsi="Times New Roman" w:cs="Times New Roman"/>
              </w:rPr>
            </w:pPr>
            <w:r>
              <w:rPr>
                <w:rFonts w:ascii="Times New Roman" w:hAnsi="Times New Roman" w:cs="Times New Roman"/>
              </w:rPr>
              <w:t xml:space="preserve">Age : 6m – 3y </w:t>
            </w:r>
          </w:p>
          <w:p w:rsidR="0060499C" w:rsidRDefault="0060499C" w:rsidP="008831D8">
            <w:pPr>
              <w:pStyle w:val="ListParagraph"/>
              <w:ind w:left="0"/>
              <w:jc w:val="both"/>
              <w:rPr>
                <w:rFonts w:ascii="Times New Roman" w:hAnsi="Times New Roman" w:cs="Times New Roman"/>
              </w:rPr>
            </w:pPr>
            <w:bookmarkStart w:id="8" w:name="OLE_LINK1"/>
            <w:bookmarkStart w:id="9" w:name="OLE_LINK2"/>
            <w:r>
              <w:rPr>
                <w:rFonts w:ascii="Times New Roman" w:hAnsi="Times New Roman" w:cs="Times New Roman"/>
              </w:rPr>
              <w:t xml:space="preserve">Incident 7 in 1 million  </w:t>
            </w:r>
          </w:p>
          <w:bookmarkEnd w:id="8"/>
          <w:bookmarkEnd w:id="9"/>
          <w:p w:rsidR="0060499C" w:rsidRDefault="0060499C" w:rsidP="008831D8">
            <w:pPr>
              <w:pStyle w:val="ListParagraph"/>
              <w:ind w:left="0"/>
              <w:jc w:val="both"/>
              <w:rPr>
                <w:rFonts w:ascii="Times New Roman" w:hAnsi="Times New Roman" w:cs="Times New Roman"/>
              </w:rPr>
            </w:pPr>
          </w:p>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Patient is </w:t>
            </w:r>
            <w:r w:rsidRPr="0060499C">
              <w:rPr>
                <w:rFonts w:ascii="Times New Roman" w:hAnsi="Times New Roman" w:cs="Times New Roman"/>
                <w:color w:val="FF0000"/>
              </w:rPr>
              <w:t>irritable</w:t>
            </w:r>
            <w:r w:rsidRPr="008831D8">
              <w:rPr>
                <w:rFonts w:ascii="Times New Roman" w:hAnsi="Times New Roman" w:cs="Times New Roman"/>
              </w:rPr>
              <w:t xml:space="preserve"> and chronically sick (skin on bones). </w:t>
            </w:r>
            <w:r w:rsidRPr="0060499C">
              <w:rPr>
                <w:rFonts w:ascii="Times New Roman" w:hAnsi="Times New Roman" w:cs="Times New Roman"/>
                <w:color w:val="FF0000"/>
              </w:rPr>
              <w:t>Irritable due to metastasis to bones</w:t>
            </w:r>
            <w:r w:rsidRPr="008831D8">
              <w:rPr>
                <w:rFonts w:ascii="Times New Roman" w:hAnsi="Times New Roman" w:cs="Times New Roman"/>
              </w:rPr>
              <w:t xml:space="preserve"> which is not visible but very painful and mimicking bone fracture.</w:t>
            </w:r>
          </w:p>
        </w:tc>
        <w:tc>
          <w:tcPr>
            <w:tcW w:w="4258" w:type="dxa"/>
          </w:tcPr>
          <w:p w:rsidR="0060499C" w:rsidRDefault="0060499C" w:rsidP="0060499C">
            <w:pPr>
              <w:pStyle w:val="ListParagraph"/>
              <w:ind w:left="0"/>
              <w:jc w:val="both"/>
              <w:rPr>
                <w:rFonts w:ascii="Times New Roman" w:hAnsi="Times New Roman" w:cs="Times New Roman"/>
              </w:rPr>
            </w:pPr>
            <w:r>
              <w:rPr>
                <w:rFonts w:ascii="Times New Roman" w:hAnsi="Times New Roman" w:cs="Times New Roman"/>
              </w:rPr>
              <w:t xml:space="preserve">Age : 6m – 3y </w:t>
            </w:r>
          </w:p>
          <w:p w:rsidR="0060499C" w:rsidRDefault="0060499C" w:rsidP="0060499C">
            <w:pPr>
              <w:pStyle w:val="ListParagraph"/>
              <w:ind w:left="0"/>
              <w:jc w:val="both"/>
              <w:rPr>
                <w:rFonts w:ascii="Times New Roman" w:hAnsi="Times New Roman" w:cs="Times New Roman"/>
              </w:rPr>
            </w:pPr>
            <w:r>
              <w:rPr>
                <w:rFonts w:ascii="Times New Roman" w:hAnsi="Times New Roman" w:cs="Times New Roman"/>
              </w:rPr>
              <w:t xml:space="preserve">Incident 7 in 1 million  </w:t>
            </w:r>
          </w:p>
          <w:p w:rsidR="0060499C" w:rsidRDefault="0060499C" w:rsidP="008831D8">
            <w:pPr>
              <w:pStyle w:val="ListParagraph"/>
              <w:ind w:left="0"/>
              <w:jc w:val="both"/>
              <w:rPr>
                <w:rFonts w:ascii="Times New Roman" w:hAnsi="Times New Roman" w:cs="Times New Roman"/>
              </w:rPr>
            </w:pPr>
          </w:p>
          <w:p w:rsidR="0040299F" w:rsidRPr="008831D8" w:rsidRDefault="00827D31" w:rsidP="008831D8">
            <w:pPr>
              <w:pStyle w:val="ListParagraph"/>
              <w:ind w:left="0"/>
              <w:jc w:val="both"/>
              <w:rPr>
                <w:rFonts w:ascii="Times New Roman" w:hAnsi="Times New Roman" w:cs="Times New Roman"/>
              </w:rPr>
            </w:pPr>
            <w:r w:rsidRPr="008831D8">
              <w:rPr>
                <w:rFonts w:ascii="Times New Roman" w:hAnsi="Times New Roman" w:cs="Times New Roman"/>
              </w:rPr>
              <w:t xml:space="preserve">The patient looks happy, healthy </w:t>
            </w:r>
            <w:r w:rsidR="0040299F" w:rsidRPr="008831D8">
              <w:rPr>
                <w:rFonts w:ascii="Times New Roman" w:hAnsi="Times New Roman" w:cs="Times New Roman"/>
              </w:rPr>
              <w:t>and not irritable (</w:t>
            </w:r>
            <w:r w:rsidRPr="008831D8">
              <w:rPr>
                <w:rFonts w:ascii="Times New Roman" w:hAnsi="Times New Roman" w:cs="Times New Roman"/>
              </w:rPr>
              <w:t>T</w:t>
            </w:r>
            <w:r w:rsidR="0040299F" w:rsidRPr="008831D8">
              <w:rPr>
                <w:rFonts w:ascii="Times New Roman" w:hAnsi="Times New Roman" w:cs="Times New Roman"/>
              </w:rPr>
              <w:t>he disease does not metastasize to the bone), and no loss of weight.</w:t>
            </w:r>
          </w:p>
        </w:tc>
      </w:tr>
      <w:tr w:rsidR="0040299F" w:rsidRPr="008831D8">
        <w:tc>
          <w:tcPr>
            <w:tcW w:w="4258" w:type="dxa"/>
          </w:tcPr>
          <w:p w:rsidR="0040299F" w:rsidRPr="008831D8" w:rsidRDefault="00B7226C" w:rsidP="008831D8">
            <w:pPr>
              <w:pStyle w:val="ListParagraph"/>
              <w:ind w:left="0"/>
              <w:jc w:val="both"/>
              <w:rPr>
                <w:rFonts w:ascii="Times New Roman" w:hAnsi="Times New Roman" w:cs="Times New Roman"/>
              </w:rPr>
            </w:pPr>
            <w:r w:rsidRPr="008831D8">
              <w:rPr>
                <w:rFonts w:ascii="Times New Roman" w:hAnsi="Times New Roman" w:cs="Times New Roman"/>
              </w:rPr>
              <w:t xml:space="preserve">Some may have fever </w:t>
            </w:r>
            <w:r w:rsidRPr="0060499C">
              <w:rPr>
                <w:rFonts w:ascii="Times New Roman" w:hAnsi="Times New Roman" w:cs="Times New Roman"/>
                <w:color w:val="FF0000"/>
              </w:rPr>
              <w:t xml:space="preserve">and </w:t>
            </w:r>
            <w:r w:rsidR="0040299F" w:rsidRPr="0060499C">
              <w:rPr>
                <w:rFonts w:ascii="Times New Roman" w:hAnsi="Times New Roman" w:cs="Times New Roman"/>
                <w:color w:val="FF0000"/>
              </w:rPr>
              <w:t>intermittent watery diarrhea</w:t>
            </w:r>
            <w:r w:rsidR="0060499C" w:rsidRPr="0060499C">
              <w:rPr>
                <w:rFonts w:ascii="Times New Roman" w:hAnsi="Times New Roman" w:cs="Times New Roman"/>
                <w:color w:val="FF0000"/>
              </w:rPr>
              <w:t xml:space="preserve"> ( on and off )</w:t>
            </w:r>
            <w:r w:rsidR="0040299F" w:rsidRPr="008831D8">
              <w:rPr>
                <w:rFonts w:ascii="Times New Roman" w:hAnsi="Times New Roman" w:cs="Times New Roman"/>
              </w:rPr>
              <w:t xml:space="preserve"> because of vasoactive intestinal peptide (VIP) production. VIP induces secretory diarrhea, which might c</w:t>
            </w:r>
            <w:r w:rsidRPr="008831D8">
              <w:rPr>
                <w:rFonts w:ascii="Times New Roman" w:hAnsi="Times New Roman" w:cs="Times New Roman"/>
              </w:rPr>
              <w:t>ontribute</w:t>
            </w:r>
            <w:r w:rsidR="0040299F" w:rsidRPr="008831D8">
              <w:rPr>
                <w:rFonts w:ascii="Times New Roman" w:hAnsi="Times New Roman" w:cs="Times New Roman"/>
              </w:rPr>
              <w:t xml:space="preserve"> weight loss. </w:t>
            </w:r>
          </w:p>
        </w:tc>
        <w:tc>
          <w:tcPr>
            <w:tcW w:w="4258" w:type="dxa"/>
          </w:tcPr>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No diarrhea because there is no VIP production.</w:t>
            </w:r>
          </w:p>
        </w:tc>
      </w:tr>
      <w:tr w:rsidR="0040299F" w:rsidRPr="008831D8">
        <w:tc>
          <w:tcPr>
            <w:tcW w:w="4258" w:type="dxa"/>
          </w:tcPr>
          <w:p w:rsidR="00FE403A"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On physical examination: </w:t>
            </w:r>
          </w:p>
          <w:p w:rsidR="00FE403A" w:rsidRDefault="00FE403A" w:rsidP="008831D8">
            <w:pPr>
              <w:pStyle w:val="ListParagraph"/>
              <w:ind w:left="0"/>
              <w:jc w:val="both"/>
              <w:rPr>
                <w:rFonts w:ascii="Times New Roman" w:hAnsi="Times New Roman" w:cs="Times New Roman"/>
              </w:rPr>
            </w:pPr>
            <w:r>
              <w:rPr>
                <w:rFonts w:ascii="Times New Roman" w:hAnsi="Times New Roman" w:cs="Times New Roman"/>
              </w:rPr>
              <w:t>The child will be very thin</w:t>
            </w:r>
          </w:p>
          <w:p w:rsidR="00FE403A" w:rsidRDefault="00FE403A" w:rsidP="008831D8">
            <w:pPr>
              <w:pStyle w:val="ListParagraph"/>
              <w:ind w:left="0"/>
              <w:jc w:val="both"/>
              <w:rPr>
                <w:rFonts w:ascii="Times New Roman" w:hAnsi="Times New Roman" w:cs="Times New Roman"/>
              </w:rPr>
            </w:pPr>
            <w:r>
              <w:rPr>
                <w:rFonts w:ascii="Times New Roman" w:hAnsi="Times New Roman" w:cs="Times New Roman"/>
              </w:rPr>
              <w:t xml:space="preserve"> </w:t>
            </w:r>
          </w:p>
          <w:p w:rsidR="0040299F" w:rsidRPr="008831D8" w:rsidRDefault="00FE403A" w:rsidP="008831D8">
            <w:pPr>
              <w:pStyle w:val="ListParagraph"/>
              <w:ind w:left="0"/>
              <w:jc w:val="both"/>
              <w:rPr>
                <w:rFonts w:ascii="Times New Roman" w:hAnsi="Times New Roman" w:cs="Times New Roman"/>
              </w:rPr>
            </w:pPr>
            <w:r>
              <w:rPr>
                <w:rFonts w:ascii="Times New Roman" w:hAnsi="Times New Roman" w:cs="Times New Roman"/>
              </w:rPr>
              <w:t xml:space="preserve">Abdominal ex shows : </w:t>
            </w:r>
            <w:r w:rsidR="0040299F" w:rsidRPr="008831D8">
              <w:rPr>
                <w:rFonts w:ascii="Times New Roman" w:hAnsi="Times New Roman" w:cs="Times New Roman"/>
              </w:rPr>
              <w:t xml:space="preserve">the mass is irregular, nodular and easily palpable (superficial palpation is enough for its detection). </w:t>
            </w:r>
            <w:r w:rsidR="0040299F" w:rsidRPr="00FE403A">
              <w:rPr>
                <w:rFonts w:ascii="Times New Roman" w:hAnsi="Times New Roman" w:cs="Times New Roman"/>
                <w:b/>
                <w:bCs/>
                <w:color w:val="FF0000"/>
              </w:rPr>
              <w:t>In 75% of the cases the mass crosses the midline</w:t>
            </w:r>
            <w:r>
              <w:rPr>
                <w:rFonts w:ascii="Times New Roman" w:hAnsi="Times New Roman" w:cs="Times New Roman"/>
              </w:rPr>
              <w:t xml:space="preserve"> </w:t>
            </w:r>
            <w:r>
              <w:rPr>
                <w:rFonts w:ascii="Times New Roman" w:hAnsi="Times New Roman" w:cs="Times New Roman" w:hint="cs"/>
                <w:rtl/>
              </w:rPr>
              <w:t xml:space="preserve">علامه مميزه </w:t>
            </w:r>
            <w:r>
              <w:rPr>
                <w:rFonts w:ascii="Times New Roman" w:hAnsi="Times New Roman" w:cs="Times New Roman"/>
                <w:rtl/>
              </w:rPr>
              <w:t>–</w:t>
            </w:r>
            <w:r>
              <w:rPr>
                <w:rFonts w:ascii="Times New Roman" w:hAnsi="Times New Roman" w:cs="Times New Roman" w:hint="cs"/>
                <w:rtl/>
              </w:rPr>
              <w:t xml:space="preserve"> مهمه </w:t>
            </w:r>
            <w:r w:rsidR="0040299F" w:rsidRPr="008831D8">
              <w:rPr>
                <w:rFonts w:ascii="Times New Roman" w:hAnsi="Times New Roman" w:cs="Times New Roman"/>
              </w:rPr>
              <w:t xml:space="preserve"> meaning that both ipsilateral and contralateral lymph nodes are involved, which makes it stage 3</w:t>
            </w:r>
            <w:r w:rsidR="00B7226C" w:rsidRPr="008831D8">
              <w:rPr>
                <w:rFonts w:ascii="Times New Roman" w:hAnsi="Times New Roman" w:cs="Times New Roman"/>
              </w:rPr>
              <w:t>.</w:t>
            </w:r>
          </w:p>
        </w:tc>
        <w:tc>
          <w:tcPr>
            <w:tcW w:w="4258" w:type="dxa"/>
          </w:tcPr>
          <w:p w:rsidR="00FE403A" w:rsidRDefault="00FE403A" w:rsidP="008831D8">
            <w:pPr>
              <w:pStyle w:val="ListParagraph"/>
              <w:ind w:left="0"/>
              <w:jc w:val="both"/>
              <w:rPr>
                <w:rFonts w:ascii="Times New Roman" w:hAnsi="Times New Roman" w:cs="Times New Roman"/>
              </w:rPr>
            </w:pPr>
          </w:p>
          <w:p w:rsidR="00FE403A" w:rsidRDefault="00FE403A" w:rsidP="00FE403A">
            <w:pPr>
              <w:pStyle w:val="ListParagraph"/>
              <w:ind w:left="0"/>
              <w:jc w:val="both"/>
              <w:rPr>
                <w:rFonts w:ascii="Times New Roman" w:hAnsi="Times New Roman" w:cs="Times New Roman"/>
              </w:rPr>
            </w:pPr>
            <w:r>
              <w:rPr>
                <w:rFonts w:ascii="Times New Roman" w:hAnsi="Times New Roman" w:cs="Times New Roman"/>
              </w:rPr>
              <w:t xml:space="preserve">The child usually looks healthy </w:t>
            </w:r>
          </w:p>
          <w:p w:rsidR="00FE403A" w:rsidRDefault="00FE403A" w:rsidP="00FE403A">
            <w:pPr>
              <w:pStyle w:val="ListParagraph"/>
              <w:ind w:left="0"/>
              <w:jc w:val="both"/>
              <w:rPr>
                <w:rFonts w:ascii="Times New Roman" w:hAnsi="Times New Roman" w:cs="Times New Roman"/>
              </w:rPr>
            </w:pPr>
          </w:p>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Regular, smooth </w:t>
            </w:r>
            <w:r w:rsidR="004656D7" w:rsidRPr="008831D8">
              <w:rPr>
                <w:rFonts w:ascii="Times New Roman" w:hAnsi="Times New Roman" w:cs="Times New Roman"/>
              </w:rPr>
              <w:t>upon palpation</w:t>
            </w:r>
            <w:r w:rsidRPr="008831D8">
              <w:rPr>
                <w:rFonts w:ascii="Times New Roman" w:hAnsi="Times New Roman" w:cs="Times New Roman"/>
              </w:rPr>
              <w:t xml:space="preserve">. The </w:t>
            </w:r>
            <w:r w:rsidRPr="00FE403A">
              <w:rPr>
                <w:rFonts w:ascii="Times New Roman" w:hAnsi="Times New Roman" w:cs="Times New Roman"/>
                <w:b/>
                <w:bCs/>
                <w:color w:val="FF0000"/>
              </w:rPr>
              <w:t>mass neve</w:t>
            </w:r>
            <w:r w:rsidR="004656D7" w:rsidRPr="00FE403A">
              <w:rPr>
                <w:rFonts w:ascii="Times New Roman" w:hAnsi="Times New Roman" w:cs="Times New Roman"/>
                <w:b/>
                <w:bCs/>
                <w:color w:val="FF0000"/>
              </w:rPr>
              <w:t xml:space="preserve">r </w:t>
            </w:r>
            <w:r w:rsidRPr="00FE403A">
              <w:rPr>
                <w:rFonts w:ascii="Times New Roman" w:hAnsi="Times New Roman" w:cs="Times New Roman"/>
                <w:b/>
                <w:bCs/>
                <w:color w:val="FF0000"/>
              </w:rPr>
              <w:t>crosses the midline</w:t>
            </w:r>
            <w:r w:rsidRPr="008831D8">
              <w:rPr>
                <w:rFonts w:ascii="Times New Roman" w:hAnsi="Times New Roman" w:cs="Times New Roman"/>
              </w:rPr>
              <w:t>, unless in neglected cases</w:t>
            </w:r>
            <w:r w:rsidR="00B3795A" w:rsidRPr="008831D8">
              <w:rPr>
                <w:rFonts w:ascii="Times New Roman" w:hAnsi="Times New Roman" w:cs="Times New Roman"/>
              </w:rPr>
              <w:t xml:space="preserve"> (</w:t>
            </w:r>
            <w:r w:rsidR="004656D7" w:rsidRPr="008831D8">
              <w:rPr>
                <w:rFonts w:ascii="Times New Roman" w:hAnsi="Times New Roman" w:cs="Times New Roman"/>
              </w:rPr>
              <w:t>like stage 4</w:t>
            </w:r>
            <w:r w:rsidRPr="008831D8">
              <w:rPr>
                <w:rFonts w:ascii="Times New Roman" w:hAnsi="Times New Roman" w:cs="Times New Roman"/>
              </w:rPr>
              <w:t>).</w:t>
            </w:r>
          </w:p>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Frequent </w:t>
            </w:r>
            <w:r w:rsidR="004656D7" w:rsidRPr="008831D8">
              <w:rPr>
                <w:rFonts w:ascii="Times New Roman" w:hAnsi="Times New Roman" w:cs="Times New Roman"/>
              </w:rPr>
              <w:t xml:space="preserve">or vigorous </w:t>
            </w:r>
            <w:r w:rsidRPr="008831D8">
              <w:rPr>
                <w:rFonts w:ascii="Times New Roman" w:hAnsi="Times New Roman" w:cs="Times New Roman"/>
              </w:rPr>
              <w:t xml:space="preserve">palpation might lead to mass rupture leading to its dissemination (because the mass is very fragile). </w:t>
            </w:r>
          </w:p>
        </w:tc>
      </w:tr>
      <w:tr w:rsidR="0040299F" w:rsidRPr="008831D8">
        <w:tc>
          <w:tcPr>
            <w:tcW w:w="4258" w:type="dxa"/>
          </w:tcPr>
          <w:p w:rsidR="00FE403A"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No congenital skeletal deformities, </w:t>
            </w:r>
          </w:p>
          <w:p w:rsidR="00FE403A" w:rsidRDefault="00FE403A" w:rsidP="008831D8">
            <w:pPr>
              <w:pStyle w:val="ListParagraph"/>
              <w:ind w:left="0"/>
              <w:jc w:val="both"/>
              <w:rPr>
                <w:rFonts w:ascii="Times New Roman" w:hAnsi="Times New Roman" w:cs="Times New Roman"/>
              </w:rPr>
            </w:pPr>
          </w:p>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but </w:t>
            </w:r>
            <w:r w:rsidR="00B7226C" w:rsidRPr="008831D8">
              <w:rPr>
                <w:rFonts w:ascii="Times New Roman" w:hAnsi="Times New Roman" w:cs="Times New Roman"/>
              </w:rPr>
              <w:t>may</w:t>
            </w:r>
            <w:r w:rsidRPr="008831D8">
              <w:rPr>
                <w:rFonts w:ascii="Times New Roman" w:hAnsi="Times New Roman" w:cs="Times New Roman"/>
              </w:rPr>
              <w:t>be associated with neurofibromatosis (café au lait spots)</w:t>
            </w:r>
            <w:r w:rsidR="00FE403A">
              <w:rPr>
                <w:rFonts w:ascii="Times New Roman" w:hAnsi="Times New Roman" w:cs="Times New Roman"/>
              </w:rPr>
              <w:t xml:space="preserve"> </w:t>
            </w:r>
            <w:r w:rsidR="00FE403A">
              <w:rPr>
                <w:rFonts w:ascii="Times New Roman" w:hAnsi="Times New Roman" w:cs="Times New Roman" w:hint="cs"/>
                <w:rtl/>
              </w:rPr>
              <w:t xml:space="preserve">مهمه جدا </w:t>
            </w:r>
            <w:r w:rsidRPr="008831D8">
              <w:rPr>
                <w:rFonts w:ascii="Times New Roman" w:hAnsi="Times New Roman" w:cs="Times New Roman"/>
              </w:rPr>
              <w:t>, and hirschsprung disease.</w:t>
            </w:r>
            <w:r w:rsidR="00FE403A">
              <w:rPr>
                <w:rFonts w:ascii="Times New Roman" w:hAnsi="Times New Roman" w:cs="Times New Roman"/>
              </w:rPr>
              <w:t xml:space="preserve"> </w:t>
            </w:r>
          </w:p>
        </w:tc>
        <w:tc>
          <w:tcPr>
            <w:tcW w:w="4258" w:type="dxa"/>
          </w:tcPr>
          <w:p w:rsidR="0040299F"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It is associated with congenital abnormalities (20%): skeletal deformities, undescended testis,</w:t>
            </w:r>
            <w:r w:rsidR="004656D7" w:rsidRPr="008831D8">
              <w:rPr>
                <w:rFonts w:ascii="Times New Roman" w:hAnsi="Times New Roman" w:cs="Times New Roman"/>
              </w:rPr>
              <w:t xml:space="preserve"> hypospadius or</w:t>
            </w:r>
            <w:r w:rsidRPr="008831D8">
              <w:rPr>
                <w:rFonts w:ascii="Times New Roman" w:hAnsi="Times New Roman" w:cs="Times New Roman"/>
              </w:rPr>
              <w:t xml:space="preserve"> hemi hypertrophy of </w:t>
            </w:r>
            <w:r w:rsidR="004656D7" w:rsidRPr="008831D8">
              <w:rPr>
                <w:rFonts w:ascii="Times New Roman" w:hAnsi="Times New Roman" w:cs="Times New Roman"/>
              </w:rPr>
              <w:t xml:space="preserve">extremities or of body or of the face </w:t>
            </w:r>
            <w:r w:rsidRPr="008831D8">
              <w:rPr>
                <w:rFonts w:ascii="Times New Roman" w:hAnsi="Times New Roman" w:cs="Times New Roman"/>
              </w:rPr>
              <w:t xml:space="preserve">hypospadius. </w:t>
            </w:r>
          </w:p>
          <w:p w:rsidR="00FE403A" w:rsidRPr="00FE403A" w:rsidRDefault="00FE403A" w:rsidP="008831D8">
            <w:pPr>
              <w:pStyle w:val="ListParagraph"/>
              <w:ind w:left="0"/>
              <w:jc w:val="both"/>
              <w:rPr>
                <w:rFonts w:ascii="Times New Roman" w:hAnsi="Times New Roman" w:cs="Times New Roman" w:hint="cs"/>
                <w:color w:val="FF0000"/>
                <w:rtl/>
              </w:rPr>
            </w:pPr>
            <w:r w:rsidRPr="00FE403A">
              <w:rPr>
                <w:rFonts w:ascii="Times New Roman" w:hAnsi="Times New Roman" w:cs="Times New Roman"/>
                <w:color w:val="FF0000"/>
              </w:rPr>
              <w:t xml:space="preserve">NB : if any pt present with these congenital anomalies it mandutury to follow him or her up in the clinic every 3 m and do US every 6 m and do CT every 1 year untile the child reach 5 y to rule out Willms </w:t>
            </w:r>
            <w:r w:rsidRPr="00FE403A">
              <w:rPr>
                <w:rFonts w:ascii="Times New Roman" w:hAnsi="Times New Roman" w:cs="Times New Roman" w:hint="cs"/>
                <w:color w:val="FF0000"/>
                <w:rtl/>
              </w:rPr>
              <w:t>مهمه</w:t>
            </w:r>
          </w:p>
        </w:tc>
      </w:tr>
      <w:tr w:rsidR="0040299F" w:rsidRPr="008831D8">
        <w:tc>
          <w:tcPr>
            <w:tcW w:w="4258" w:type="dxa"/>
          </w:tcPr>
          <w:p w:rsidR="0040299F" w:rsidRPr="008831D8" w:rsidRDefault="00FE403A" w:rsidP="008831D8">
            <w:pPr>
              <w:pStyle w:val="ListParagraph"/>
              <w:ind w:left="0"/>
              <w:jc w:val="both"/>
              <w:rPr>
                <w:rFonts w:ascii="Times New Roman" w:hAnsi="Times New Roman" w:cs="Times New Roman"/>
              </w:rPr>
            </w:pPr>
            <w:r>
              <w:rPr>
                <w:rFonts w:ascii="Times New Roman" w:hAnsi="Times New Roman" w:cs="Times New Roman"/>
              </w:rPr>
              <w:t xml:space="preserve">Pt looks anemic : </w:t>
            </w:r>
            <w:r w:rsidR="0040299F" w:rsidRPr="008831D8">
              <w:rPr>
                <w:rFonts w:ascii="Times New Roman" w:hAnsi="Times New Roman" w:cs="Times New Roman"/>
              </w:rPr>
              <w:t>Anemia is due to the invasion of blasts to the bone marrow</w:t>
            </w:r>
            <w:r w:rsidR="00B7226C" w:rsidRPr="008831D8">
              <w:rPr>
                <w:rFonts w:ascii="Times New Roman" w:hAnsi="Times New Roman" w:cs="Times New Roman"/>
              </w:rPr>
              <w:t xml:space="preserve"> or due to chronic disease.</w:t>
            </w:r>
          </w:p>
        </w:tc>
        <w:tc>
          <w:tcPr>
            <w:tcW w:w="4258" w:type="dxa"/>
          </w:tcPr>
          <w:p w:rsidR="0040299F" w:rsidRPr="008831D8" w:rsidRDefault="00FE403A" w:rsidP="00FE403A">
            <w:pPr>
              <w:pStyle w:val="ListParagraph"/>
              <w:ind w:left="0"/>
              <w:jc w:val="both"/>
              <w:rPr>
                <w:rFonts w:ascii="Times New Roman" w:hAnsi="Times New Roman" w:cs="Times New Roman"/>
              </w:rPr>
            </w:pPr>
            <w:r>
              <w:rPr>
                <w:rFonts w:ascii="Times New Roman" w:hAnsi="Times New Roman" w:cs="Times New Roman"/>
              </w:rPr>
              <w:t xml:space="preserve">Pt looks normal </w:t>
            </w:r>
          </w:p>
        </w:tc>
      </w:tr>
      <w:tr w:rsidR="00FE403A" w:rsidRPr="008831D8">
        <w:tc>
          <w:tcPr>
            <w:tcW w:w="4258" w:type="dxa"/>
          </w:tcPr>
          <w:p w:rsidR="00FE403A" w:rsidRDefault="00FE403A" w:rsidP="008831D8">
            <w:pPr>
              <w:pStyle w:val="ListParagraph"/>
              <w:ind w:left="0"/>
              <w:jc w:val="both"/>
              <w:rPr>
                <w:rFonts w:ascii="Times New Roman" w:hAnsi="Times New Roman" w:cs="Times New Roman"/>
              </w:rPr>
            </w:pPr>
            <w:r>
              <w:rPr>
                <w:rFonts w:ascii="Times New Roman" w:hAnsi="Times New Roman" w:cs="Times New Roman"/>
              </w:rPr>
              <w:t xml:space="preserve">No hematuria </w:t>
            </w:r>
          </w:p>
        </w:tc>
        <w:tc>
          <w:tcPr>
            <w:tcW w:w="4258" w:type="dxa"/>
          </w:tcPr>
          <w:p w:rsidR="00FE403A" w:rsidRDefault="00FE403A" w:rsidP="00FE403A">
            <w:pPr>
              <w:pStyle w:val="ListParagraph"/>
              <w:ind w:left="0"/>
              <w:jc w:val="both"/>
              <w:rPr>
                <w:rFonts w:ascii="Times New Roman" w:hAnsi="Times New Roman" w:cs="Times New Roman"/>
              </w:rPr>
            </w:pPr>
            <w:r>
              <w:rPr>
                <w:rFonts w:ascii="Times New Roman" w:hAnsi="Times New Roman" w:cs="Times New Roman"/>
              </w:rPr>
              <w:t>Chronic microscopic hematuria (25%), which does not lead to anemia (in adults RCC causes gross hematuria leading to anemia). On the other hand, many of them have polycythemia due to the secretion of erythropoietin by the tumor.</w:t>
            </w:r>
          </w:p>
          <w:p w:rsidR="00FE403A" w:rsidRPr="008831D8" w:rsidRDefault="00FE403A" w:rsidP="00FE403A">
            <w:pPr>
              <w:pStyle w:val="ListParagraph"/>
              <w:ind w:left="0"/>
              <w:jc w:val="both"/>
              <w:rPr>
                <w:rFonts w:ascii="Times New Roman" w:hAnsi="Times New Roman" w:cs="Times New Roman"/>
              </w:rPr>
            </w:pPr>
          </w:p>
        </w:tc>
      </w:tr>
      <w:tr w:rsidR="0040299F" w:rsidRPr="008831D8">
        <w:tc>
          <w:tcPr>
            <w:tcW w:w="4258" w:type="dxa"/>
          </w:tcPr>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Episodic secretion of </w:t>
            </w:r>
            <w:r w:rsidR="00AA4B42" w:rsidRPr="008831D8">
              <w:rPr>
                <w:rFonts w:ascii="Times New Roman" w:hAnsi="Times New Roman" w:cs="Times New Roman"/>
              </w:rPr>
              <w:t>norepinephrine</w:t>
            </w:r>
            <w:r w:rsidRPr="008831D8">
              <w:rPr>
                <w:rFonts w:ascii="Times New Roman" w:hAnsi="Times New Roman" w:cs="Times New Roman"/>
              </w:rPr>
              <w:t xml:space="preserve"> leads to episodic transient increase in blood pressure.</w:t>
            </w:r>
          </w:p>
        </w:tc>
        <w:tc>
          <w:tcPr>
            <w:tcW w:w="4258" w:type="dxa"/>
          </w:tcPr>
          <w:p w:rsidR="0040299F" w:rsidRPr="008831D8" w:rsidRDefault="0040299F" w:rsidP="008831D8">
            <w:pPr>
              <w:pStyle w:val="ListParagraph"/>
              <w:ind w:left="0"/>
              <w:jc w:val="both"/>
              <w:rPr>
                <w:rFonts w:ascii="Times New Roman" w:hAnsi="Times New Roman" w:cs="Times New Roman" w:hint="cs"/>
                <w:rtl/>
              </w:rPr>
            </w:pPr>
            <w:r w:rsidRPr="008831D8">
              <w:rPr>
                <w:rFonts w:ascii="Times New Roman" w:hAnsi="Times New Roman" w:cs="Times New Roman"/>
              </w:rPr>
              <w:t>25% of the cases will have continuous elevation of blood pressure.</w:t>
            </w:r>
            <w:r w:rsidR="00FE403A">
              <w:rPr>
                <w:rFonts w:ascii="Times New Roman" w:hAnsi="Times New Roman" w:cs="Times New Roman"/>
              </w:rPr>
              <w:t xml:space="preserve"> </w:t>
            </w:r>
            <w:r w:rsidR="00FE403A">
              <w:rPr>
                <w:rFonts w:ascii="Times New Roman" w:hAnsi="Times New Roman" w:cs="Times New Roman" w:hint="cs"/>
                <w:rtl/>
              </w:rPr>
              <w:t xml:space="preserve">علامه مميزه اكثر لهذا النوع </w:t>
            </w:r>
          </w:p>
        </w:tc>
      </w:tr>
      <w:tr w:rsidR="0040299F" w:rsidRPr="008831D8">
        <w:tc>
          <w:tcPr>
            <w:tcW w:w="4258" w:type="dxa"/>
          </w:tcPr>
          <w:p w:rsidR="0040299F" w:rsidRPr="008831D8" w:rsidRDefault="00827D31" w:rsidP="008831D8">
            <w:pPr>
              <w:pStyle w:val="ListParagraph"/>
              <w:ind w:left="0"/>
              <w:jc w:val="both"/>
              <w:rPr>
                <w:rFonts w:ascii="Times New Roman" w:hAnsi="Times New Roman" w:cs="Times New Roman"/>
              </w:rPr>
            </w:pPr>
            <w:r w:rsidRPr="008831D8">
              <w:rPr>
                <w:rFonts w:ascii="Times New Roman" w:hAnsi="Times New Roman" w:cs="Times New Roman"/>
              </w:rPr>
              <w:lastRenderedPageBreak/>
              <w:t>Almost always u</w:t>
            </w:r>
            <w:r w:rsidR="0040299F" w:rsidRPr="008831D8">
              <w:rPr>
                <w:rFonts w:ascii="Times New Roman" w:hAnsi="Times New Roman" w:cs="Times New Roman"/>
              </w:rPr>
              <w:t>nilateral</w:t>
            </w:r>
            <w:r w:rsidR="00AA4B42" w:rsidRPr="008831D8">
              <w:rPr>
                <w:rFonts w:ascii="Times New Roman" w:hAnsi="Times New Roman" w:cs="Times New Roman"/>
              </w:rPr>
              <w:t xml:space="preserve"> in a few of cases</w:t>
            </w:r>
            <w:r w:rsidR="0040299F" w:rsidRPr="008831D8">
              <w:rPr>
                <w:rFonts w:ascii="Times New Roman" w:hAnsi="Times New Roman" w:cs="Times New Roman"/>
              </w:rPr>
              <w:t xml:space="preserve">. </w:t>
            </w:r>
          </w:p>
        </w:tc>
        <w:tc>
          <w:tcPr>
            <w:tcW w:w="4258" w:type="dxa"/>
          </w:tcPr>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 xml:space="preserve">Bilateral </w:t>
            </w:r>
            <w:r w:rsidR="00827D31" w:rsidRPr="008831D8">
              <w:rPr>
                <w:rFonts w:ascii="Times New Roman" w:hAnsi="Times New Roman" w:cs="Times New Roman"/>
              </w:rPr>
              <w:t>in some</w:t>
            </w:r>
            <w:r w:rsidRPr="008831D8">
              <w:rPr>
                <w:rFonts w:ascii="Times New Roman" w:hAnsi="Times New Roman" w:cs="Times New Roman"/>
              </w:rPr>
              <w:t>.</w:t>
            </w:r>
          </w:p>
        </w:tc>
      </w:tr>
      <w:tr w:rsidR="0040299F" w:rsidRPr="008831D8">
        <w:tc>
          <w:tcPr>
            <w:tcW w:w="4258" w:type="dxa"/>
          </w:tcPr>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History of mother’s phenytoin ingestion</w:t>
            </w:r>
            <w:r w:rsidR="00AA4B42" w:rsidRPr="008831D8">
              <w:rPr>
                <w:rFonts w:ascii="Times New Roman" w:hAnsi="Times New Roman" w:cs="Times New Roman"/>
              </w:rPr>
              <w:t xml:space="preserve"> is interesting</w:t>
            </w:r>
            <w:r w:rsidR="00827D31" w:rsidRPr="008831D8">
              <w:rPr>
                <w:rFonts w:ascii="Times New Roman" w:hAnsi="Times New Roman" w:cs="Times New Roman"/>
              </w:rPr>
              <w:t>.</w:t>
            </w:r>
          </w:p>
        </w:tc>
        <w:tc>
          <w:tcPr>
            <w:tcW w:w="4258" w:type="dxa"/>
          </w:tcPr>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Familial there is often a family history of renal disease.</w:t>
            </w:r>
          </w:p>
        </w:tc>
      </w:tr>
      <w:tr w:rsidR="00FE403A" w:rsidRPr="008831D8">
        <w:tc>
          <w:tcPr>
            <w:tcW w:w="4258" w:type="dxa"/>
          </w:tcPr>
          <w:p w:rsidR="00FE403A" w:rsidRDefault="00FE403A" w:rsidP="008831D8">
            <w:pPr>
              <w:pStyle w:val="ListParagraph"/>
              <w:ind w:left="0"/>
              <w:jc w:val="both"/>
              <w:rPr>
                <w:rFonts w:ascii="Times New Roman" w:hAnsi="Times New Roman" w:cs="Times New Roman"/>
              </w:rPr>
            </w:pPr>
            <w:r>
              <w:rPr>
                <w:rFonts w:ascii="Times New Roman" w:hAnsi="Times New Roman" w:cs="Times New Roman"/>
              </w:rPr>
              <w:t xml:space="preserve">Investigations : </w:t>
            </w:r>
          </w:p>
          <w:p w:rsidR="00FE403A" w:rsidRPr="008831D8" w:rsidRDefault="00FE403A" w:rsidP="008831D8">
            <w:pPr>
              <w:pStyle w:val="ListParagraph"/>
              <w:ind w:left="0"/>
              <w:jc w:val="both"/>
              <w:rPr>
                <w:rFonts w:ascii="Times New Roman" w:hAnsi="Times New Roman" w:cs="Times New Roman"/>
              </w:rPr>
            </w:pPr>
            <w:r>
              <w:rPr>
                <w:rFonts w:ascii="Times New Roman" w:hAnsi="Times New Roman" w:cs="Times New Roman"/>
              </w:rPr>
              <w:t xml:space="preserve">X- ray : will show clacification in 50% </w:t>
            </w:r>
          </w:p>
        </w:tc>
        <w:tc>
          <w:tcPr>
            <w:tcW w:w="4258" w:type="dxa"/>
          </w:tcPr>
          <w:p w:rsidR="00FE403A" w:rsidRDefault="00FE403A" w:rsidP="008831D8">
            <w:pPr>
              <w:pStyle w:val="ListParagraph"/>
              <w:ind w:left="0"/>
              <w:jc w:val="both"/>
              <w:rPr>
                <w:rFonts w:ascii="Times New Roman" w:hAnsi="Times New Roman" w:cs="Times New Roman"/>
              </w:rPr>
            </w:pPr>
          </w:p>
          <w:p w:rsidR="00FE403A" w:rsidRPr="008831D8" w:rsidRDefault="00FE403A" w:rsidP="008831D8">
            <w:pPr>
              <w:pStyle w:val="ListParagraph"/>
              <w:ind w:left="0"/>
              <w:jc w:val="both"/>
              <w:rPr>
                <w:rFonts w:ascii="Times New Roman" w:hAnsi="Times New Roman" w:cs="Times New Roman"/>
              </w:rPr>
            </w:pPr>
            <w:r>
              <w:rPr>
                <w:rFonts w:ascii="Times New Roman" w:hAnsi="Times New Roman" w:cs="Times New Roman"/>
              </w:rPr>
              <w:t>Classification in 10 % only</w:t>
            </w:r>
          </w:p>
        </w:tc>
      </w:tr>
      <w:tr w:rsidR="00FE403A" w:rsidRPr="008831D8">
        <w:tc>
          <w:tcPr>
            <w:tcW w:w="4258" w:type="dxa"/>
          </w:tcPr>
          <w:p w:rsidR="00FE403A" w:rsidRDefault="00FE403A" w:rsidP="008831D8">
            <w:pPr>
              <w:pStyle w:val="ListParagraph"/>
              <w:ind w:left="0"/>
              <w:jc w:val="both"/>
              <w:rPr>
                <w:rFonts w:ascii="Times New Roman" w:hAnsi="Times New Roman" w:cs="Times New Roman"/>
              </w:rPr>
            </w:pPr>
            <w:r>
              <w:rPr>
                <w:rFonts w:ascii="Times New Roman" w:hAnsi="Times New Roman" w:cs="Times New Roman"/>
              </w:rPr>
              <w:t xml:space="preserve">Urine analysis : </w:t>
            </w:r>
          </w:p>
          <w:p w:rsidR="00FE403A" w:rsidRPr="008831D8" w:rsidRDefault="00FE403A" w:rsidP="008831D8">
            <w:pPr>
              <w:pStyle w:val="ListParagraph"/>
              <w:ind w:left="0"/>
              <w:jc w:val="both"/>
              <w:rPr>
                <w:rFonts w:ascii="Times New Roman" w:hAnsi="Times New Roman" w:cs="Times New Roman"/>
              </w:rPr>
            </w:pPr>
            <w:r>
              <w:rPr>
                <w:rFonts w:ascii="Times New Roman" w:hAnsi="Times New Roman" w:cs="Times New Roman"/>
              </w:rPr>
              <w:t xml:space="preserve">VMA high( in 90% ) </w:t>
            </w:r>
          </w:p>
        </w:tc>
        <w:tc>
          <w:tcPr>
            <w:tcW w:w="4258" w:type="dxa"/>
          </w:tcPr>
          <w:p w:rsidR="00FE403A" w:rsidRPr="008831D8" w:rsidRDefault="00FE403A" w:rsidP="008831D8">
            <w:pPr>
              <w:pStyle w:val="ListParagraph"/>
              <w:ind w:left="0"/>
              <w:jc w:val="both"/>
              <w:rPr>
                <w:rFonts w:ascii="Times New Roman" w:hAnsi="Times New Roman" w:cs="Times New Roman"/>
              </w:rPr>
            </w:pPr>
          </w:p>
        </w:tc>
      </w:tr>
      <w:tr w:rsidR="00FE403A" w:rsidRPr="008831D8">
        <w:tc>
          <w:tcPr>
            <w:tcW w:w="4258" w:type="dxa"/>
          </w:tcPr>
          <w:p w:rsidR="00FE403A" w:rsidRDefault="00FE403A" w:rsidP="008831D8">
            <w:pPr>
              <w:pStyle w:val="ListParagraph"/>
              <w:ind w:left="0"/>
              <w:jc w:val="both"/>
              <w:rPr>
                <w:rFonts w:ascii="Times New Roman" w:hAnsi="Times New Roman" w:cs="Times New Roman"/>
              </w:rPr>
            </w:pPr>
            <w:r>
              <w:rPr>
                <w:rFonts w:ascii="Times New Roman" w:hAnsi="Times New Roman" w:cs="Times New Roman"/>
              </w:rPr>
              <w:t xml:space="preserve">CT ( the best diagnostic test ) : </w:t>
            </w:r>
          </w:p>
          <w:p w:rsidR="00FE403A" w:rsidRDefault="001F5083" w:rsidP="008831D8">
            <w:pPr>
              <w:pStyle w:val="ListParagraph"/>
              <w:ind w:left="0"/>
              <w:jc w:val="both"/>
              <w:rPr>
                <w:rFonts w:ascii="Times New Roman" w:hAnsi="Times New Roman" w:cs="Times New Roman"/>
              </w:rPr>
            </w:pPr>
            <w:r>
              <w:rPr>
                <w:rFonts w:ascii="Times New Roman" w:hAnsi="Times New Roman" w:cs="Times New Roman"/>
              </w:rPr>
              <w:t xml:space="preserve">The mass is extra renal and it push the kidney away </w:t>
            </w:r>
            <w:r>
              <w:rPr>
                <w:rFonts w:ascii="Times New Roman" w:hAnsi="Times New Roman" w:cs="Times New Roman" w:hint="cs"/>
                <w:rtl/>
              </w:rPr>
              <w:t xml:space="preserve">مهمه </w:t>
            </w:r>
          </w:p>
        </w:tc>
        <w:tc>
          <w:tcPr>
            <w:tcW w:w="4258" w:type="dxa"/>
          </w:tcPr>
          <w:p w:rsidR="00FE403A" w:rsidRDefault="00FE403A" w:rsidP="008831D8">
            <w:pPr>
              <w:pStyle w:val="ListParagraph"/>
              <w:ind w:left="0"/>
              <w:jc w:val="both"/>
              <w:rPr>
                <w:rFonts w:ascii="Times New Roman" w:hAnsi="Times New Roman" w:cs="Times New Roman"/>
              </w:rPr>
            </w:pPr>
          </w:p>
          <w:p w:rsidR="001F5083" w:rsidRPr="008831D8" w:rsidRDefault="001F5083" w:rsidP="008831D8">
            <w:pPr>
              <w:pStyle w:val="ListParagraph"/>
              <w:ind w:left="0"/>
              <w:jc w:val="both"/>
              <w:rPr>
                <w:rFonts w:ascii="Times New Roman" w:hAnsi="Times New Roman" w:cs="Times New Roman" w:hint="cs"/>
                <w:rtl/>
              </w:rPr>
            </w:pPr>
            <w:r>
              <w:rPr>
                <w:rFonts w:ascii="Times New Roman" w:hAnsi="Times New Roman" w:cs="Times New Roman"/>
              </w:rPr>
              <w:t xml:space="preserve">The mass will be intra renal  </w:t>
            </w:r>
            <w:r>
              <w:rPr>
                <w:rFonts w:ascii="Times New Roman" w:hAnsi="Times New Roman" w:cs="Times New Roman" w:hint="cs"/>
                <w:rtl/>
              </w:rPr>
              <w:t>مهمه</w:t>
            </w:r>
          </w:p>
        </w:tc>
      </w:tr>
      <w:tr w:rsidR="001F5083" w:rsidRPr="008831D8">
        <w:tc>
          <w:tcPr>
            <w:tcW w:w="4258" w:type="dxa"/>
          </w:tcPr>
          <w:p w:rsidR="001F5083" w:rsidRDefault="001F5083" w:rsidP="008831D8">
            <w:pPr>
              <w:pStyle w:val="ListParagraph"/>
              <w:ind w:left="0"/>
              <w:jc w:val="both"/>
              <w:rPr>
                <w:rFonts w:ascii="Times New Roman" w:hAnsi="Times New Roman" w:cs="Times New Roman"/>
              </w:rPr>
            </w:pPr>
            <w:r>
              <w:rPr>
                <w:rFonts w:ascii="Times New Roman" w:hAnsi="Times New Roman" w:cs="Times New Roman"/>
              </w:rPr>
              <w:t xml:space="preserve">CXR : </w:t>
            </w:r>
          </w:p>
          <w:p w:rsidR="001F5083" w:rsidRDefault="001F5083" w:rsidP="008831D8">
            <w:pPr>
              <w:pStyle w:val="ListParagraph"/>
              <w:ind w:left="0"/>
              <w:jc w:val="both"/>
              <w:rPr>
                <w:rFonts w:ascii="Times New Roman" w:hAnsi="Times New Roman" w:cs="Times New Roman"/>
              </w:rPr>
            </w:pPr>
            <w:r>
              <w:rPr>
                <w:rFonts w:ascii="Times New Roman" w:hAnsi="Times New Roman" w:cs="Times New Roman"/>
              </w:rPr>
              <w:t xml:space="preserve">Will show no specific signs </w:t>
            </w:r>
          </w:p>
          <w:p w:rsidR="001F5083" w:rsidRDefault="001F5083" w:rsidP="008831D8">
            <w:pPr>
              <w:pStyle w:val="ListParagraph"/>
              <w:ind w:left="0"/>
              <w:jc w:val="both"/>
              <w:rPr>
                <w:rFonts w:ascii="Times New Roman" w:hAnsi="Times New Roman" w:cs="Times New Roman"/>
              </w:rPr>
            </w:pPr>
            <w:r>
              <w:rPr>
                <w:rFonts w:ascii="Times New Roman" w:hAnsi="Times New Roman" w:cs="Times New Roman"/>
              </w:rPr>
              <w:t xml:space="preserve">NB : the pt might have respiratory distress because of the Ascitis  that push the lungs </w:t>
            </w:r>
          </w:p>
          <w:p w:rsidR="001F5083" w:rsidRDefault="001F5083" w:rsidP="008831D8">
            <w:pPr>
              <w:pStyle w:val="ListParagraph"/>
              <w:ind w:left="0"/>
              <w:jc w:val="both"/>
              <w:rPr>
                <w:rFonts w:ascii="Times New Roman" w:hAnsi="Times New Roman" w:cs="Times New Roman"/>
              </w:rPr>
            </w:pPr>
          </w:p>
        </w:tc>
        <w:tc>
          <w:tcPr>
            <w:tcW w:w="4258" w:type="dxa"/>
          </w:tcPr>
          <w:p w:rsidR="001F5083" w:rsidRDefault="001F5083" w:rsidP="008831D8">
            <w:pPr>
              <w:pStyle w:val="ListParagraph"/>
              <w:ind w:left="0"/>
              <w:jc w:val="both"/>
              <w:rPr>
                <w:rFonts w:ascii="Times New Roman" w:hAnsi="Times New Roman" w:cs="Times New Roman"/>
              </w:rPr>
            </w:pPr>
          </w:p>
          <w:p w:rsidR="001F5083" w:rsidRDefault="001F5083" w:rsidP="008831D8">
            <w:pPr>
              <w:pStyle w:val="ListParagraph"/>
              <w:ind w:left="0"/>
              <w:jc w:val="both"/>
              <w:rPr>
                <w:rFonts w:ascii="Times New Roman" w:hAnsi="Times New Roman" w:cs="Times New Roman"/>
              </w:rPr>
            </w:pPr>
            <w:r>
              <w:rPr>
                <w:rFonts w:ascii="Times New Roman" w:hAnsi="Times New Roman" w:cs="Times New Roman"/>
              </w:rPr>
              <w:t>Will show lung masses ( cannon ball ))</w:t>
            </w:r>
          </w:p>
          <w:p w:rsidR="001F5083" w:rsidRDefault="001F5083" w:rsidP="008831D8">
            <w:pPr>
              <w:pStyle w:val="ListParagraph"/>
              <w:ind w:left="0"/>
              <w:jc w:val="both"/>
              <w:rPr>
                <w:rFonts w:ascii="Times New Roman" w:hAnsi="Times New Roman" w:cs="Times New Roman"/>
              </w:rPr>
            </w:pPr>
            <w:r>
              <w:rPr>
                <w:rFonts w:ascii="Times New Roman" w:hAnsi="Times New Roman" w:cs="Times New Roman"/>
              </w:rPr>
              <w:t>NB: The respiratory distress might occur</w:t>
            </w:r>
          </w:p>
          <w:p w:rsidR="001F5083" w:rsidRDefault="001F5083" w:rsidP="008831D8">
            <w:pPr>
              <w:pStyle w:val="ListParagraph"/>
              <w:ind w:left="0"/>
              <w:jc w:val="both"/>
              <w:rPr>
                <w:rFonts w:ascii="Times New Roman" w:hAnsi="Times New Roman" w:cs="Times New Roman"/>
              </w:rPr>
            </w:pPr>
            <w:r>
              <w:rPr>
                <w:rFonts w:ascii="Times New Roman" w:hAnsi="Times New Roman" w:cs="Times New Roman"/>
              </w:rPr>
              <w:t>NB : if the CXR is –ve do CT scan of the lungs (( it will show nodules in the lung )</w:t>
            </w:r>
          </w:p>
        </w:tc>
      </w:tr>
      <w:tr w:rsidR="0040299F" w:rsidRPr="008831D8">
        <w:tc>
          <w:tcPr>
            <w:tcW w:w="8516" w:type="dxa"/>
            <w:gridSpan w:val="2"/>
          </w:tcPr>
          <w:p w:rsidR="0040299F" w:rsidRPr="008831D8" w:rsidRDefault="0040299F" w:rsidP="008831D8">
            <w:pPr>
              <w:pStyle w:val="ListParagraph"/>
              <w:ind w:left="0"/>
              <w:jc w:val="both"/>
              <w:rPr>
                <w:rFonts w:ascii="Times New Roman" w:hAnsi="Times New Roman" w:cs="Times New Roman"/>
              </w:rPr>
            </w:pPr>
            <w:r w:rsidRPr="008831D8">
              <w:rPr>
                <w:rFonts w:ascii="Times New Roman" w:hAnsi="Times New Roman" w:cs="Times New Roman"/>
              </w:rPr>
              <w:t>Both are associated with familial</w:t>
            </w:r>
            <w:r w:rsidR="00827D31" w:rsidRPr="008831D8">
              <w:rPr>
                <w:rFonts w:ascii="Times New Roman" w:hAnsi="Times New Roman" w:cs="Times New Roman"/>
              </w:rPr>
              <w:t xml:space="preserve"> and genetic</w:t>
            </w:r>
            <w:r w:rsidRPr="008831D8">
              <w:rPr>
                <w:rFonts w:ascii="Times New Roman" w:hAnsi="Times New Roman" w:cs="Times New Roman"/>
              </w:rPr>
              <w:t xml:space="preserve"> mutations.</w:t>
            </w:r>
          </w:p>
        </w:tc>
      </w:tr>
      <w:tr w:rsidR="00FE403A" w:rsidRPr="008831D8">
        <w:tc>
          <w:tcPr>
            <w:tcW w:w="8516" w:type="dxa"/>
            <w:gridSpan w:val="2"/>
          </w:tcPr>
          <w:p w:rsidR="001F5083" w:rsidRDefault="001F5083" w:rsidP="001F5083">
            <w:pPr>
              <w:pStyle w:val="ListParagraph"/>
              <w:ind w:left="0"/>
              <w:jc w:val="both"/>
              <w:rPr>
                <w:rFonts w:ascii="Times New Roman" w:hAnsi="Times New Roman" w:cs="Times New Roman"/>
              </w:rPr>
            </w:pPr>
            <w:r>
              <w:rPr>
                <w:rFonts w:ascii="Times New Roman" w:hAnsi="Times New Roman" w:cs="Times New Roman"/>
              </w:rPr>
              <w:t xml:space="preserve">Treatment : for both Surgery + chemo + Rad </w:t>
            </w:r>
          </w:p>
          <w:p w:rsidR="001F5083" w:rsidRPr="008831D8" w:rsidRDefault="001F5083" w:rsidP="001F5083">
            <w:pPr>
              <w:pStyle w:val="ListParagraph"/>
              <w:ind w:left="0"/>
              <w:jc w:val="both"/>
              <w:rPr>
                <w:rFonts w:ascii="Times New Roman" w:hAnsi="Times New Roman" w:cs="Times New Roman"/>
              </w:rPr>
            </w:pPr>
            <w:r>
              <w:rPr>
                <w:rFonts w:ascii="Times New Roman" w:hAnsi="Times New Roman" w:cs="Times New Roman"/>
              </w:rPr>
              <w:t>Willm has better survival rate ( 60% ) While NF has only ( 10 % )</w:t>
            </w:r>
          </w:p>
        </w:tc>
      </w:tr>
    </w:tbl>
    <w:p w:rsidR="008831D8" w:rsidRDefault="008831D8" w:rsidP="008831D8">
      <w:pPr>
        <w:spacing w:after="0"/>
        <w:jc w:val="both"/>
        <w:outlineLvl w:val="0"/>
        <w:rPr>
          <w:rFonts w:ascii="Times New Roman" w:hAnsi="Times New Roman" w:cs="Times New Roman"/>
        </w:rPr>
      </w:pPr>
    </w:p>
    <w:p w:rsidR="00B7226C" w:rsidRPr="008831D8" w:rsidRDefault="00B7226C" w:rsidP="008831D8">
      <w:pPr>
        <w:spacing w:after="0"/>
        <w:jc w:val="both"/>
        <w:outlineLvl w:val="0"/>
        <w:rPr>
          <w:rFonts w:ascii="Times New Roman" w:hAnsi="Times New Roman" w:cs="Times New Roman"/>
        </w:rPr>
      </w:pPr>
      <w:r w:rsidRPr="008831D8">
        <w:rPr>
          <w:rFonts w:ascii="Times New Roman" w:hAnsi="Times New Roman" w:cs="Times New Roman"/>
        </w:rPr>
        <w:t>Note the following facts:</w:t>
      </w:r>
    </w:p>
    <w:p w:rsidR="00E97288" w:rsidRPr="008831D8" w:rsidRDefault="00B3795A" w:rsidP="008831D8">
      <w:pPr>
        <w:pStyle w:val="ListParagraph"/>
        <w:numPr>
          <w:ilvl w:val="0"/>
          <w:numId w:val="23"/>
        </w:numPr>
        <w:jc w:val="both"/>
        <w:outlineLvl w:val="0"/>
        <w:rPr>
          <w:rFonts w:ascii="Times New Roman" w:hAnsi="Times New Roman" w:cs="Times New Roman"/>
        </w:rPr>
      </w:pPr>
      <w:r w:rsidRPr="008831D8">
        <w:rPr>
          <w:rFonts w:ascii="Times New Roman" w:hAnsi="Times New Roman" w:cs="Times New Roman"/>
        </w:rPr>
        <w:t>Malignant abdominal</w:t>
      </w:r>
      <w:r w:rsidR="00E97288" w:rsidRPr="008831D8">
        <w:rPr>
          <w:rFonts w:ascii="Times New Roman" w:hAnsi="Times New Roman" w:cs="Times New Roman"/>
        </w:rPr>
        <w:t xml:space="preserve"> Masseswhich present in the majority of cases during infancy and before 3 </w:t>
      </w:r>
      <w:r w:rsidR="009217C5" w:rsidRPr="008831D8">
        <w:rPr>
          <w:rFonts w:ascii="Times New Roman" w:hAnsi="Times New Roman" w:cs="Times New Roman"/>
        </w:rPr>
        <w:t xml:space="preserve">- </w:t>
      </w:r>
      <w:r w:rsidR="00FD177A" w:rsidRPr="008831D8">
        <w:rPr>
          <w:rFonts w:ascii="Times New Roman" w:hAnsi="Times New Roman" w:cs="Times New Roman"/>
        </w:rPr>
        <w:t>4 years of age inclu</w:t>
      </w:r>
      <w:r w:rsidR="00AA4B42" w:rsidRPr="008831D8">
        <w:rPr>
          <w:rFonts w:ascii="Times New Roman" w:hAnsi="Times New Roman" w:cs="Times New Roman"/>
        </w:rPr>
        <w:t>de: Wilm’s tumor, neuroblastoma (which</w:t>
      </w:r>
      <w:r w:rsidR="00E97288" w:rsidRPr="008831D8">
        <w:rPr>
          <w:rFonts w:ascii="Times New Roman" w:hAnsi="Times New Roman" w:cs="Times New Roman"/>
        </w:rPr>
        <w:t xml:space="preserve"> is the most common intraabdominal maligncot tumor during the first year of life), also khabdomyosaecoma, and other tumors.</w:t>
      </w:r>
    </w:p>
    <w:p w:rsidR="00A072F0" w:rsidRPr="008831D8" w:rsidRDefault="00E97288" w:rsidP="008831D8">
      <w:pPr>
        <w:pStyle w:val="ListParagraph"/>
        <w:numPr>
          <w:ilvl w:val="0"/>
          <w:numId w:val="23"/>
        </w:numPr>
        <w:jc w:val="both"/>
        <w:outlineLvl w:val="0"/>
        <w:rPr>
          <w:rFonts w:ascii="Times New Roman" w:hAnsi="Times New Roman" w:cs="Times New Roman"/>
        </w:rPr>
      </w:pPr>
      <w:r w:rsidRPr="008831D8">
        <w:rPr>
          <w:rFonts w:ascii="Times New Roman" w:hAnsi="Times New Roman" w:cs="Times New Roman"/>
        </w:rPr>
        <w:t xml:space="preserve">Babies are born with </w:t>
      </w:r>
      <w:r w:rsidR="00B3795A" w:rsidRPr="008831D8">
        <w:rPr>
          <w:rFonts w:ascii="Times New Roman" w:hAnsi="Times New Roman" w:cs="Times New Roman"/>
        </w:rPr>
        <w:t xml:space="preserve">Neuroblastoma </w:t>
      </w:r>
      <w:r w:rsidRPr="008831D8">
        <w:rPr>
          <w:rFonts w:ascii="Times New Roman" w:hAnsi="Times New Roman" w:cs="Times New Roman"/>
        </w:rPr>
        <w:t>Or Wilm</w:t>
      </w:r>
      <w:r w:rsidR="00B3795A" w:rsidRPr="008831D8">
        <w:rPr>
          <w:rFonts w:ascii="Times New Roman" w:hAnsi="Times New Roman" w:cs="Times New Roman"/>
        </w:rPr>
        <w:t>’s</w:t>
      </w:r>
      <w:r w:rsidRPr="008831D8">
        <w:rPr>
          <w:rFonts w:ascii="Times New Roman" w:hAnsi="Times New Roman" w:cs="Times New Roman"/>
        </w:rPr>
        <w:t xml:space="preserve"> and both these tumors might not</w:t>
      </w:r>
      <w:r w:rsidR="00A072F0" w:rsidRPr="008831D8">
        <w:rPr>
          <w:rFonts w:ascii="Times New Roman" w:hAnsi="Times New Roman" w:cs="Times New Roman"/>
        </w:rPr>
        <w:t xml:space="preserve"> be palpable during the first few- to- 6 months of life. Then later in time the mothers will discover the tumor and will bring the baby to the pediatrician.</w:t>
      </w:r>
    </w:p>
    <w:p w:rsidR="00E20ED4" w:rsidRPr="008831D8" w:rsidRDefault="00A072F0" w:rsidP="008831D8">
      <w:pPr>
        <w:pStyle w:val="ListParagraph"/>
        <w:numPr>
          <w:ilvl w:val="0"/>
          <w:numId w:val="23"/>
        </w:numPr>
        <w:jc w:val="both"/>
        <w:outlineLvl w:val="0"/>
        <w:rPr>
          <w:rFonts w:ascii="Times New Roman" w:hAnsi="Times New Roman" w:cs="Times New Roman"/>
        </w:rPr>
      </w:pPr>
      <w:r w:rsidRPr="008831D8">
        <w:rPr>
          <w:rFonts w:ascii="Times New Roman" w:hAnsi="Times New Roman" w:cs="Times New Roman"/>
        </w:rPr>
        <w:t>Most of these babies had already come to pediatricians in OPD and in ER for the usual minor illnesses or for checkups or for vaccines whi</w:t>
      </w:r>
      <w:r w:rsidR="009217C5" w:rsidRPr="008831D8">
        <w:rPr>
          <w:rFonts w:ascii="Times New Roman" w:hAnsi="Times New Roman" w:cs="Times New Roman"/>
        </w:rPr>
        <w:t xml:space="preserve">le the mass was in the abdominal. </w:t>
      </w:r>
      <w:r w:rsidRPr="008831D8">
        <w:rPr>
          <w:rFonts w:ascii="Times New Roman" w:hAnsi="Times New Roman" w:cs="Times New Roman"/>
        </w:rPr>
        <w:t>This might bring a serious</w:t>
      </w:r>
      <w:r w:rsidR="009217C5" w:rsidRPr="008831D8">
        <w:rPr>
          <w:rFonts w:ascii="Times New Roman" w:hAnsi="Times New Roman" w:cs="Times New Roman"/>
        </w:rPr>
        <w:t xml:space="preserve"> question</w:t>
      </w:r>
      <w:r w:rsidRPr="008831D8">
        <w:rPr>
          <w:rFonts w:ascii="Times New Roman" w:hAnsi="Times New Roman" w:cs="Times New Roman"/>
        </w:rPr>
        <w:t xml:space="preserve"> about why the tumor </w:t>
      </w:r>
      <w:r w:rsidR="008B79BA" w:rsidRPr="008831D8">
        <w:rPr>
          <w:rFonts w:ascii="Times New Roman" w:hAnsi="Times New Roman" w:cs="Times New Roman"/>
        </w:rPr>
        <w:t>was not detected? By deep palpation of abdomen?</w:t>
      </w:r>
    </w:p>
    <w:p w:rsidR="00F92B17" w:rsidRPr="008831D8" w:rsidRDefault="00E20ED4" w:rsidP="008831D8">
      <w:pPr>
        <w:pStyle w:val="ListParagraph"/>
        <w:numPr>
          <w:ilvl w:val="0"/>
          <w:numId w:val="6"/>
        </w:numPr>
        <w:jc w:val="both"/>
        <w:rPr>
          <w:rFonts w:ascii="Times New Roman" w:hAnsi="Times New Roman" w:cs="Times New Roman"/>
        </w:rPr>
      </w:pPr>
      <w:r w:rsidRPr="008831D8">
        <w:rPr>
          <w:rFonts w:ascii="Times New Roman" w:hAnsi="Times New Roman" w:cs="Times New Roman"/>
        </w:rPr>
        <w:t>Neuroblastoma is very aggressive and is often discovered</w:t>
      </w:r>
      <w:r w:rsidR="00EF2ED8" w:rsidRPr="008831D8">
        <w:rPr>
          <w:rFonts w:ascii="Times New Roman" w:hAnsi="Times New Roman" w:cs="Times New Roman"/>
        </w:rPr>
        <w:t xml:space="preserve"> at an advanced stage and needs chemotherapy</w:t>
      </w:r>
      <w:r w:rsidRPr="008831D8">
        <w:rPr>
          <w:rFonts w:ascii="Times New Roman" w:hAnsi="Times New Roman" w:cs="Times New Roman"/>
        </w:rPr>
        <w:t>, radiotherapy and multiple surgeries. It has a poor prognosis,</w:t>
      </w:r>
      <w:r w:rsidR="00EF2ED8" w:rsidRPr="008831D8">
        <w:rPr>
          <w:rFonts w:ascii="Times New Roman" w:hAnsi="Times New Roman" w:cs="Times New Roman"/>
        </w:rPr>
        <w:t xml:space="preserve"> because more than 70% o</w:t>
      </w:r>
      <w:r w:rsidR="008831D8" w:rsidRPr="008831D8">
        <w:rPr>
          <w:rFonts w:ascii="Times New Roman" w:hAnsi="Times New Roman" w:cs="Times New Roman"/>
        </w:rPr>
        <w:t>f the cases present with metastasis</w:t>
      </w:r>
      <w:r w:rsidR="00EF2ED8" w:rsidRPr="008831D8">
        <w:rPr>
          <w:rFonts w:ascii="Times New Roman" w:hAnsi="Times New Roman" w:cs="Times New Roman"/>
        </w:rPr>
        <w:t xml:space="preserve"> 80% might die, 20% might survive but</w:t>
      </w:r>
      <w:r w:rsidRPr="008831D8">
        <w:rPr>
          <w:rFonts w:ascii="Times New Roman" w:hAnsi="Times New Roman" w:cs="Times New Roman"/>
        </w:rPr>
        <w:t xml:space="preserve"> with severe side effects of chemotherapy and radiotherapy.</w:t>
      </w:r>
    </w:p>
    <w:p w:rsidR="00F92B17" w:rsidRPr="008831D8" w:rsidRDefault="00A3405E" w:rsidP="008831D8">
      <w:pPr>
        <w:pStyle w:val="ListParagraph"/>
        <w:numPr>
          <w:ilvl w:val="0"/>
          <w:numId w:val="6"/>
        </w:numPr>
        <w:jc w:val="both"/>
        <w:rPr>
          <w:rFonts w:ascii="Times New Roman" w:hAnsi="Times New Roman" w:cs="Times New Roman"/>
        </w:rPr>
      </w:pPr>
      <w:r w:rsidRPr="008831D8">
        <w:rPr>
          <w:rFonts w:ascii="Times New Roman" w:hAnsi="Times New Roman" w:cs="Times New Roman"/>
        </w:rPr>
        <w:t>Wilm’s</w:t>
      </w:r>
      <w:r w:rsidR="00F92B17" w:rsidRPr="008831D8">
        <w:rPr>
          <w:rFonts w:ascii="Times New Roman" w:hAnsi="Times New Roman" w:cs="Times New Roman"/>
        </w:rPr>
        <w:t xml:space="preserve"> has good prognosis because </w:t>
      </w:r>
      <w:r w:rsidR="00EF2ED8" w:rsidRPr="008831D8">
        <w:rPr>
          <w:rFonts w:ascii="Times New Roman" w:hAnsi="Times New Roman" w:cs="Times New Roman"/>
        </w:rPr>
        <w:t>maj</w:t>
      </w:r>
      <w:r w:rsidR="008831D8" w:rsidRPr="008831D8">
        <w:rPr>
          <w:rFonts w:ascii="Times New Roman" w:hAnsi="Times New Roman" w:cs="Times New Roman"/>
        </w:rPr>
        <w:t>ority have differentiated histo</w:t>
      </w:r>
      <w:r w:rsidR="00EF2ED8" w:rsidRPr="008831D8">
        <w:rPr>
          <w:rFonts w:ascii="Times New Roman" w:hAnsi="Times New Roman" w:cs="Times New Roman"/>
        </w:rPr>
        <w:t xml:space="preserve">logy and majority </w:t>
      </w:r>
      <w:r w:rsidR="005C53D3" w:rsidRPr="008831D8">
        <w:rPr>
          <w:rFonts w:ascii="Times New Roman" w:hAnsi="Times New Roman" w:cs="Times New Roman"/>
        </w:rPr>
        <w:t>don’t</w:t>
      </w:r>
      <w:r w:rsidR="00EF2ED8" w:rsidRPr="008831D8">
        <w:rPr>
          <w:rFonts w:ascii="Times New Roman" w:hAnsi="Times New Roman" w:cs="Times New Roman"/>
        </w:rPr>
        <w:t xml:space="preserve"> present with metastasis and the disease starts as malform</w:t>
      </w:r>
      <w:r w:rsidR="005C53D3" w:rsidRPr="008831D8">
        <w:rPr>
          <w:rFonts w:ascii="Times New Roman" w:hAnsi="Times New Roman" w:cs="Times New Roman"/>
        </w:rPr>
        <w:t>ation</w:t>
      </w:r>
      <w:r w:rsidR="005359D2" w:rsidRPr="008831D8">
        <w:rPr>
          <w:rFonts w:ascii="Times New Roman" w:hAnsi="Times New Roman" w:cs="Times New Roman"/>
        </w:rPr>
        <w:t xml:space="preserve"> kidney tissue.</w:t>
      </w:r>
    </w:p>
    <w:p w:rsidR="00F92B17" w:rsidRPr="008831D8" w:rsidRDefault="00F92B17" w:rsidP="008831D8">
      <w:pPr>
        <w:pStyle w:val="ListParagraph"/>
        <w:numPr>
          <w:ilvl w:val="0"/>
          <w:numId w:val="6"/>
        </w:numPr>
        <w:jc w:val="both"/>
        <w:rPr>
          <w:rFonts w:ascii="Times New Roman" w:hAnsi="Times New Roman" w:cs="Times New Roman"/>
        </w:rPr>
      </w:pPr>
      <w:r w:rsidRPr="008831D8">
        <w:rPr>
          <w:rFonts w:ascii="Times New Roman" w:hAnsi="Times New Roman" w:cs="Times New Roman"/>
        </w:rPr>
        <w:t>Investigation</w:t>
      </w:r>
      <w:r w:rsidR="008831D8" w:rsidRPr="008831D8">
        <w:rPr>
          <w:rFonts w:ascii="Times New Roman" w:hAnsi="Times New Roman" w:cs="Times New Roman"/>
        </w:rPr>
        <w:t xml:space="preserve"> (</w:t>
      </w:r>
      <w:r w:rsidR="00715517" w:rsidRPr="008831D8">
        <w:rPr>
          <w:rFonts w:ascii="Times New Roman" w:hAnsi="Times New Roman" w:cs="Times New Roman"/>
        </w:rPr>
        <w:t>in order of importance</w:t>
      </w:r>
      <w:r w:rsidR="005359D2" w:rsidRPr="008831D8">
        <w:rPr>
          <w:rFonts w:ascii="Times New Roman" w:hAnsi="Times New Roman" w:cs="Times New Roman"/>
        </w:rPr>
        <w:t>)</w:t>
      </w:r>
      <w:r w:rsidRPr="008831D8">
        <w:rPr>
          <w:rFonts w:ascii="Times New Roman" w:hAnsi="Times New Roman" w:cs="Times New Roman"/>
        </w:rPr>
        <w:t>:</w:t>
      </w:r>
    </w:p>
    <w:p w:rsidR="00F92B17" w:rsidRPr="008831D8" w:rsidRDefault="00715517"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C</w:t>
      </w:r>
      <w:r w:rsidR="00F92B17" w:rsidRPr="008831D8">
        <w:rPr>
          <w:rFonts w:ascii="Times New Roman" w:hAnsi="Times New Roman" w:cs="Times New Roman"/>
        </w:rPr>
        <w:t xml:space="preserve">T scan with contrast: it can show Neuroblastoma and </w:t>
      </w:r>
      <w:r w:rsidR="00A3405E" w:rsidRPr="008831D8">
        <w:rPr>
          <w:rFonts w:ascii="Times New Roman" w:hAnsi="Times New Roman" w:cs="Times New Roman"/>
        </w:rPr>
        <w:t>Wilm’s</w:t>
      </w:r>
      <w:r w:rsidR="005C53D3" w:rsidRPr="008831D8">
        <w:rPr>
          <w:rFonts w:ascii="Times New Roman" w:hAnsi="Times New Roman" w:cs="Times New Roman"/>
        </w:rPr>
        <w:t xml:space="preserve">. </w:t>
      </w:r>
      <w:r w:rsidR="00F92B17" w:rsidRPr="008831D8">
        <w:rPr>
          <w:rFonts w:ascii="Times New Roman" w:hAnsi="Times New Roman" w:cs="Times New Roman"/>
        </w:rPr>
        <w:t xml:space="preserve">In neuroblastoma the kidney will be </w:t>
      </w:r>
      <w:r w:rsidR="005C53D3" w:rsidRPr="008831D8">
        <w:rPr>
          <w:rFonts w:ascii="Times New Roman" w:hAnsi="Times New Roman" w:cs="Times New Roman"/>
        </w:rPr>
        <w:t xml:space="preserve">healthy but only displaced </w:t>
      </w:r>
      <w:r w:rsidR="00F92B17" w:rsidRPr="008831D8">
        <w:rPr>
          <w:rFonts w:ascii="Times New Roman" w:hAnsi="Times New Roman" w:cs="Times New Roman"/>
        </w:rPr>
        <w:t xml:space="preserve">with no anatomical distortion (the calcyeal system </w:t>
      </w:r>
      <w:r w:rsidR="005C53D3" w:rsidRPr="008831D8">
        <w:rPr>
          <w:rFonts w:ascii="Times New Roman" w:hAnsi="Times New Roman" w:cs="Times New Roman"/>
        </w:rPr>
        <w:t>and</w:t>
      </w:r>
      <w:r w:rsidR="00F92B17" w:rsidRPr="008831D8">
        <w:rPr>
          <w:rFonts w:ascii="Times New Roman" w:hAnsi="Times New Roman" w:cs="Times New Roman"/>
        </w:rPr>
        <w:t xml:space="preserve"> the kidney’s structure is normal).</w:t>
      </w:r>
    </w:p>
    <w:p w:rsidR="00F92B17" w:rsidRPr="008831D8" w:rsidRDefault="00F92B17"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 xml:space="preserve">Histology is diagnostic in both Neuroblastoma and </w:t>
      </w:r>
      <w:r w:rsidR="00A3405E" w:rsidRPr="008831D8">
        <w:rPr>
          <w:rFonts w:ascii="Times New Roman" w:hAnsi="Times New Roman" w:cs="Times New Roman"/>
        </w:rPr>
        <w:t>Wilm’s</w:t>
      </w:r>
      <w:r w:rsidRPr="008831D8">
        <w:rPr>
          <w:rFonts w:ascii="Times New Roman" w:hAnsi="Times New Roman" w:cs="Times New Roman"/>
        </w:rPr>
        <w:t>, but it</w:t>
      </w:r>
      <w:r w:rsidR="005101EE" w:rsidRPr="008831D8">
        <w:rPr>
          <w:rFonts w:ascii="Times New Roman" w:hAnsi="Times New Roman" w:cs="Times New Roman"/>
        </w:rPr>
        <w:t>’</w:t>
      </w:r>
      <w:r w:rsidRPr="008831D8">
        <w:rPr>
          <w:rFonts w:ascii="Times New Roman" w:hAnsi="Times New Roman" w:cs="Times New Roman"/>
        </w:rPr>
        <w:t xml:space="preserve">s only prognostic in </w:t>
      </w:r>
      <w:r w:rsidR="00A3405E" w:rsidRPr="008831D8">
        <w:rPr>
          <w:rFonts w:ascii="Times New Roman" w:hAnsi="Times New Roman" w:cs="Times New Roman"/>
        </w:rPr>
        <w:t>Wilm’s</w:t>
      </w:r>
      <w:r w:rsidRPr="008831D8">
        <w:rPr>
          <w:rFonts w:ascii="Times New Roman" w:hAnsi="Times New Roman" w:cs="Times New Roman"/>
        </w:rPr>
        <w:t>.</w:t>
      </w:r>
      <w:r w:rsidR="008831D8" w:rsidRPr="008831D8">
        <w:rPr>
          <w:rFonts w:ascii="Times New Roman" w:hAnsi="Times New Roman" w:cs="Times New Roman"/>
        </w:rPr>
        <w:t xml:space="preserve"> Very few cases of </w:t>
      </w:r>
      <w:r w:rsidR="00B672A0" w:rsidRPr="008831D8">
        <w:rPr>
          <w:rFonts w:ascii="Times New Roman" w:hAnsi="Times New Roman" w:cs="Times New Roman"/>
        </w:rPr>
        <w:t xml:space="preserve">Wilm’s are anaplastic, but </w:t>
      </w:r>
      <w:r w:rsidR="008831D8" w:rsidRPr="008831D8">
        <w:rPr>
          <w:rFonts w:ascii="Times New Roman" w:hAnsi="Times New Roman" w:cs="Times New Roman"/>
        </w:rPr>
        <w:t>majority</w:t>
      </w:r>
      <w:r w:rsidR="00B672A0" w:rsidRPr="008831D8">
        <w:rPr>
          <w:rFonts w:ascii="Times New Roman" w:hAnsi="Times New Roman" w:cs="Times New Roman"/>
        </w:rPr>
        <w:t xml:space="preserve"> have favorable histology</w:t>
      </w:r>
    </w:p>
    <w:p w:rsidR="00B400FA" w:rsidRPr="008831D8" w:rsidRDefault="00F92B17"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lastRenderedPageBreak/>
        <w:t xml:space="preserve">24 hours urine collection: will show high VA and VMA in </w:t>
      </w:r>
      <w:r w:rsidR="00B400FA" w:rsidRPr="008831D8">
        <w:rPr>
          <w:rFonts w:ascii="Times New Roman" w:hAnsi="Times New Roman" w:cs="Times New Roman"/>
        </w:rPr>
        <w:t>90 % of N</w:t>
      </w:r>
      <w:r w:rsidRPr="008831D8">
        <w:rPr>
          <w:rFonts w:ascii="Times New Roman" w:hAnsi="Times New Roman" w:cs="Times New Roman"/>
        </w:rPr>
        <w:t>euroblastoma</w:t>
      </w:r>
      <w:r w:rsidR="00B400FA" w:rsidRPr="008831D8">
        <w:rPr>
          <w:rFonts w:ascii="Times New Roman" w:hAnsi="Times New Roman" w:cs="Times New Roman"/>
        </w:rPr>
        <w:t xml:space="preserve"> patients.</w:t>
      </w:r>
    </w:p>
    <w:p w:rsidR="00B400FA" w:rsidRPr="008831D8" w:rsidRDefault="00B400FA"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B</w:t>
      </w:r>
      <w:r w:rsidR="008831D8" w:rsidRPr="008831D8">
        <w:rPr>
          <w:rFonts w:ascii="Times New Roman" w:hAnsi="Times New Roman" w:cs="Times New Roman"/>
        </w:rPr>
        <w:t>one scans to check for bone metastasis</w:t>
      </w:r>
      <w:r w:rsidRPr="008831D8">
        <w:rPr>
          <w:rFonts w:ascii="Times New Roman" w:hAnsi="Times New Roman" w:cs="Times New Roman"/>
        </w:rPr>
        <w:t>.</w:t>
      </w:r>
    </w:p>
    <w:p w:rsidR="00B400FA" w:rsidRPr="008831D8" w:rsidRDefault="00B400FA"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MIBG (iodine) I</w:t>
      </w:r>
      <w:r w:rsidR="0031641E" w:rsidRPr="00811FEF">
        <w:rPr>
          <w:rFonts w:ascii="Times New Roman" w:hAnsi="Times New Roman" w:cs="Times New Roman"/>
        </w:rPr>
        <w:t>131</w:t>
      </w:r>
      <w:r w:rsidR="00B672A0" w:rsidRPr="008831D8">
        <w:rPr>
          <w:rFonts w:ascii="Times New Roman" w:hAnsi="Times New Roman" w:cs="Times New Roman"/>
        </w:rPr>
        <w:t xml:space="preserve">is excellent investigation </w:t>
      </w:r>
      <w:r w:rsidR="0031641E" w:rsidRPr="008831D8">
        <w:rPr>
          <w:rFonts w:ascii="Times New Roman" w:hAnsi="Times New Roman" w:cs="Times New Roman"/>
        </w:rPr>
        <w:t xml:space="preserve">because </w:t>
      </w:r>
      <w:r w:rsidR="00B672A0" w:rsidRPr="008831D8">
        <w:rPr>
          <w:rFonts w:ascii="Times New Roman" w:hAnsi="Times New Roman" w:cs="Times New Roman"/>
        </w:rPr>
        <w:t>it’s</w:t>
      </w:r>
      <w:r w:rsidR="0031641E" w:rsidRPr="008831D8">
        <w:rPr>
          <w:rFonts w:ascii="Times New Roman" w:hAnsi="Times New Roman" w:cs="Times New Roman"/>
        </w:rPr>
        <w:t xml:space="preserve"> taken by tumor cells </w:t>
      </w:r>
      <w:r w:rsidR="00B672A0" w:rsidRPr="008831D8">
        <w:rPr>
          <w:rFonts w:ascii="Times New Roman" w:hAnsi="Times New Roman" w:cs="Times New Roman"/>
        </w:rPr>
        <w:t xml:space="preserve">any where in the body </w:t>
      </w:r>
      <w:r w:rsidR="0031641E" w:rsidRPr="008831D8">
        <w:rPr>
          <w:rFonts w:ascii="Times New Roman" w:hAnsi="Times New Roman" w:cs="Times New Roman"/>
        </w:rPr>
        <w:t>even if it w</w:t>
      </w:r>
      <w:r w:rsidR="00B672A0" w:rsidRPr="008831D8">
        <w:rPr>
          <w:rFonts w:ascii="Times New Roman" w:hAnsi="Times New Roman" w:cs="Times New Roman"/>
        </w:rPr>
        <w:t>as very small metastasis</w:t>
      </w:r>
      <w:r w:rsidR="0031641E" w:rsidRPr="008831D8">
        <w:rPr>
          <w:rFonts w:ascii="Times New Roman" w:hAnsi="Times New Roman" w:cs="Times New Roman"/>
        </w:rPr>
        <w:t>.</w:t>
      </w:r>
    </w:p>
    <w:p w:rsidR="00B400FA" w:rsidRPr="008831D8" w:rsidRDefault="00970618" w:rsidP="00811FEF">
      <w:pPr>
        <w:pStyle w:val="ListParagraph"/>
        <w:numPr>
          <w:ilvl w:val="0"/>
          <w:numId w:val="30"/>
        </w:numPr>
        <w:jc w:val="both"/>
        <w:rPr>
          <w:rFonts w:ascii="Times New Roman" w:hAnsi="Times New Roman" w:cs="Times New Roman"/>
        </w:rPr>
      </w:pPr>
      <w:r w:rsidRPr="008831D8">
        <w:rPr>
          <w:rFonts w:ascii="Times New Roman" w:hAnsi="Times New Roman" w:cs="Times New Roman"/>
        </w:rPr>
        <w:t>In case of Neuroblast</w:t>
      </w:r>
      <w:r w:rsidR="008831D8" w:rsidRPr="008831D8">
        <w:rPr>
          <w:rFonts w:ascii="Times New Roman" w:hAnsi="Times New Roman" w:cs="Times New Roman"/>
        </w:rPr>
        <w:t>oma,</w:t>
      </w:r>
      <w:r w:rsidRPr="008831D8">
        <w:rPr>
          <w:rFonts w:ascii="Times New Roman" w:hAnsi="Times New Roman" w:cs="Times New Roman"/>
        </w:rPr>
        <w:t xml:space="preserve"> it is indicated to do bilateral Bone Marrow biopsy to discover </w:t>
      </w:r>
      <w:r w:rsidR="008831D8" w:rsidRPr="008831D8">
        <w:rPr>
          <w:rFonts w:ascii="Times New Roman" w:hAnsi="Times New Roman" w:cs="Times New Roman"/>
        </w:rPr>
        <w:t>neuroblasts, which are</w:t>
      </w:r>
      <w:r w:rsidRPr="008831D8">
        <w:rPr>
          <w:rFonts w:ascii="Times New Roman" w:hAnsi="Times New Roman" w:cs="Times New Roman"/>
        </w:rPr>
        <w:t xml:space="preserve"> arranged rosettes.</w:t>
      </w:r>
    </w:p>
    <w:p w:rsidR="00877A19" w:rsidRPr="008831D8" w:rsidRDefault="00FC3927"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 xml:space="preserve">Respiratory distress can be a complication of both Neuroblastoma and </w:t>
      </w:r>
      <w:r w:rsidR="00A3405E" w:rsidRPr="008831D8">
        <w:rPr>
          <w:rFonts w:ascii="Times New Roman" w:hAnsi="Times New Roman" w:cs="Times New Roman"/>
        </w:rPr>
        <w:t>Wilm’s</w:t>
      </w:r>
      <w:r w:rsidRPr="008831D8">
        <w:rPr>
          <w:rFonts w:ascii="Times New Roman" w:hAnsi="Times New Roman" w:cs="Times New Roman"/>
        </w:rPr>
        <w:t xml:space="preserve">. In </w:t>
      </w:r>
      <w:r w:rsidR="00A3405E" w:rsidRPr="008831D8">
        <w:rPr>
          <w:rFonts w:ascii="Times New Roman" w:hAnsi="Times New Roman" w:cs="Times New Roman"/>
        </w:rPr>
        <w:t>Wilm’s</w:t>
      </w:r>
      <w:r w:rsidR="00EE04BB" w:rsidRPr="008831D8">
        <w:rPr>
          <w:rFonts w:ascii="Times New Roman" w:hAnsi="Times New Roman" w:cs="Times New Roman"/>
        </w:rPr>
        <w:t>,</w:t>
      </w:r>
      <w:r w:rsidRPr="008831D8">
        <w:rPr>
          <w:rFonts w:ascii="Times New Roman" w:hAnsi="Times New Roman" w:cs="Times New Roman"/>
        </w:rPr>
        <w:t xml:space="preserve"> it</w:t>
      </w:r>
      <w:r w:rsidR="00EE04BB" w:rsidRPr="008831D8">
        <w:rPr>
          <w:rFonts w:ascii="Times New Roman" w:hAnsi="Times New Roman" w:cs="Times New Roman"/>
        </w:rPr>
        <w:t>’</w:t>
      </w:r>
      <w:r w:rsidRPr="008831D8">
        <w:rPr>
          <w:rFonts w:ascii="Times New Roman" w:hAnsi="Times New Roman" w:cs="Times New Roman"/>
        </w:rPr>
        <w:t>s due to</w:t>
      </w:r>
      <w:r w:rsidR="004B057C" w:rsidRPr="008831D8">
        <w:rPr>
          <w:rFonts w:ascii="Times New Roman" w:hAnsi="Times New Roman" w:cs="Times New Roman"/>
        </w:rPr>
        <w:t xml:space="preserve"> lung metastasis (sclerotic parenchy</w:t>
      </w:r>
      <w:r w:rsidRPr="008831D8">
        <w:rPr>
          <w:rFonts w:ascii="Times New Roman" w:hAnsi="Times New Roman" w:cs="Times New Roman"/>
        </w:rPr>
        <w:t xml:space="preserve">mal invasion- </w:t>
      </w:r>
      <w:r w:rsidR="00FD177A" w:rsidRPr="008831D8">
        <w:rPr>
          <w:rFonts w:ascii="Times New Roman" w:hAnsi="Times New Roman" w:cs="Times New Roman"/>
        </w:rPr>
        <w:t xml:space="preserve">called </w:t>
      </w:r>
      <w:r w:rsidRPr="008831D8">
        <w:rPr>
          <w:rFonts w:ascii="Times New Roman" w:hAnsi="Times New Roman" w:cs="Times New Roman"/>
        </w:rPr>
        <w:t xml:space="preserve">Cannon ball- that is usually resistant to chemotherapy and </w:t>
      </w:r>
      <w:r w:rsidR="00FD177A" w:rsidRPr="008831D8">
        <w:rPr>
          <w:rFonts w:ascii="Times New Roman" w:hAnsi="Times New Roman" w:cs="Times New Roman"/>
        </w:rPr>
        <w:t xml:space="preserve">might </w:t>
      </w:r>
      <w:r w:rsidRPr="008831D8">
        <w:rPr>
          <w:rFonts w:ascii="Times New Roman" w:hAnsi="Times New Roman" w:cs="Times New Roman"/>
        </w:rPr>
        <w:t>require surgical removal and is a bad prognostic factor (stage 4)</w:t>
      </w:r>
      <w:r w:rsidR="00877A19" w:rsidRPr="008831D8">
        <w:rPr>
          <w:rFonts w:ascii="Times New Roman" w:hAnsi="Times New Roman" w:cs="Times New Roman"/>
        </w:rPr>
        <w:t>. While in Neuroblastoma</w:t>
      </w:r>
      <w:r w:rsidR="00EE04BB" w:rsidRPr="008831D8">
        <w:rPr>
          <w:rFonts w:ascii="Times New Roman" w:hAnsi="Times New Roman" w:cs="Times New Roman"/>
        </w:rPr>
        <w:t>,</w:t>
      </w:r>
      <w:r w:rsidR="00FD177A" w:rsidRPr="008831D8">
        <w:rPr>
          <w:rFonts w:ascii="Times New Roman" w:hAnsi="Times New Roman" w:cs="Times New Roman"/>
        </w:rPr>
        <w:t>the resp. distress is</w:t>
      </w:r>
      <w:r w:rsidR="00877A19" w:rsidRPr="008831D8">
        <w:rPr>
          <w:rFonts w:ascii="Times New Roman" w:hAnsi="Times New Roman" w:cs="Times New Roman"/>
        </w:rPr>
        <w:t xml:space="preserve"> due to the huge mass compressing the diaphragm.</w:t>
      </w:r>
    </w:p>
    <w:p w:rsidR="00877A19" w:rsidRPr="008831D8" w:rsidRDefault="00877A19"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If</w:t>
      </w:r>
      <w:r w:rsidR="004B057C" w:rsidRPr="008831D8">
        <w:rPr>
          <w:rFonts w:ascii="Times New Roman" w:hAnsi="Times New Roman" w:cs="Times New Roman"/>
        </w:rPr>
        <w:t xml:space="preserve"> there was any </w:t>
      </w:r>
      <w:r w:rsidRPr="008831D8">
        <w:rPr>
          <w:rFonts w:ascii="Times New Roman" w:hAnsi="Times New Roman" w:cs="Times New Roman"/>
        </w:rPr>
        <w:t xml:space="preserve">respiratory </w:t>
      </w:r>
      <w:r w:rsidR="004B057C" w:rsidRPr="008831D8">
        <w:rPr>
          <w:rFonts w:ascii="Times New Roman" w:hAnsi="Times New Roman" w:cs="Times New Roman"/>
        </w:rPr>
        <w:t>symptomit</w:t>
      </w:r>
      <w:r w:rsidRPr="008831D8">
        <w:rPr>
          <w:rFonts w:ascii="Times New Roman" w:hAnsi="Times New Roman" w:cs="Times New Roman"/>
        </w:rPr>
        <w:t xml:space="preserve">’s more suggestive of </w:t>
      </w:r>
      <w:r w:rsidR="00A3405E" w:rsidRPr="008831D8">
        <w:rPr>
          <w:rFonts w:ascii="Times New Roman" w:hAnsi="Times New Roman" w:cs="Times New Roman"/>
        </w:rPr>
        <w:t>Wilm’s</w:t>
      </w:r>
      <w:r w:rsidRPr="008831D8">
        <w:rPr>
          <w:rFonts w:ascii="Times New Roman" w:hAnsi="Times New Roman" w:cs="Times New Roman"/>
        </w:rPr>
        <w:t>, and you need to do CXR and</w:t>
      </w:r>
      <w:r w:rsidR="004B057C" w:rsidRPr="008831D8">
        <w:rPr>
          <w:rFonts w:ascii="Times New Roman" w:hAnsi="Times New Roman" w:cs="Times New Roman"/>
        </w:rPr>
        <w:t xml:space="preserve"> chest CT scan to check for parenchy</w:t>
      </w:r>
      <w:r w:rsidR="00F76C5E" w:rsidRPr="008831D8">
        <w:rPr>
          <w:rFonts w:ascii="Times New Roman" w:hAnsi="Times New Roman" w:cs="Times New Roman"/>
        </w:rPr>
        <w:t xml:space="preserve">mal mets, whereas in NB it does not invade the parenchyma. </w:t>
      </w:r>
    </w:p>
    <w:p w:rsidR="00877A19" w:rsidRPr="008831D8" w:rsidRDefault="00877A19"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 xml:space="preserve">Both metastasize to the </w:t>
      </w:r>
      <w:r w:rsidR="00FD177A" w:rsidRPr="008831D8">
        <w:rPr>
          <w:rFonts w:ascii="Times New Roman" w:hAnsi="Times New Roman" w:cs="Times New Roman"/>
        </w:rPr>
        <w:t>liver</w:t>
      </w:r>
      <w:r w:rsidRPr="008831D8">
        <w:rPr>
          <w:rFonts w:ascii="Times New Roman" w:hAnsi="Times New Roman" w:cs="Times New Roman"/>
        </w:rPr>
        <w:t>.</w:t>
      </w:r>
    </w:p>
    <w:p w:rsidR="00635758" w:rsidRPr="008831D8" w:rsidRDefault="00635758"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 xml:space="preserve">Wilm’s does not metastasize to the bone marrow. </w:t>
      </w:r>
    </w:p>
    <w:p w:rsidR="00852AE3" w:rsidRPr="008831D8" w:rsidRDefault="00D50665"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 xml:space="preserve">Neuroblastoma rarely goes to the </w:t>
      </w:r>
      <w:r w:rsidR="00AA4B42" w:rsidRPr="008831D8">
        <w:rPr>
          <w:rFonts w:ascii="Times New Roman" w:hAnsi="Times New Roman" w:cs="Times New Roman"/>
        </w:rPr>
        <w:t>brain</w:t>
      </w:r>
      <w:r w:rsidRPr="008831D8">
        <w:rPr>
          <w:rFonts w:ascii="Times New Roman" w:hAnsi="Times New Roman" w:cs="Times New Roman"/>
        </w:rPr>
        <w:t xml:space="preserve">. </w:t>
      </w:r>
    </w:p>
    <w:p w:rsidR="00852AE3" w:rsidRPr="008831D8" w:rsidRDefault="008831D8" w:rsidP="008831D8">
      <w:pPr>
        <w:pStyle w:val="ListParagraph"/>
        <w:numPr>
          <w:ilvl w:val="1"/>
          <w:numId w:val="8"/>
        </w:numPr>
        <w:jc w:val="both"/>
        <w:rPr>
          <w:rFonts w:ascii="Times New Roman" w:hAnsi="Times New Roman" w:cs="Times New Roman"/>
        </w:rPr>
      </w:pPr>
      <w:r w:rsidRPr="008831D8">
        <w:rPr>
          <w:rFonts w:ascii="Times New Roman" w:hAnsi="Times New Roman" w:cs="Times New Roman"/>
        </w:rPr>
        <w:t>2% of Wilm’s have brain metastasis</w:t>
      </w:r>
      <w:r w:rsidR="00852AE3" w:rsidRPr="008831D8">
        <w:rPr>
          <w:rFonts w:ascii="Times New Roman" w:hAnsi="Times New Roman" w:cs="Times New Roman"/>
        </w:rPr>
        <w:t>.</w:t>
      </w:r>
    </w:p>
    <w:p w:rsidR="0031641E" w:rsidRPr="008831D8" w:rsidRDefault="00D50665" w:rsidP="008831D8">
      <w:pPr>
        <w:pStyle w:val="ListParagraph"/>
        <w:numPr>
          <w:ilvl w:val="1"/>
          <w:numId w:val="8"/>
        </w:numPr>
        <w:jc w:val="both"/>
        <w:rPr>
          <w:rFonts w:ascii="Times New Roman" w:hAnsi="Times New Roman" w:cs="Times New Roman"/>
        </w:rPr>
      </w:pPr>
      <w:r w:rsidRPr="001F5083">
        <w:rPr>
          <w:rFonts w:ascii="Times New Roman" w:hAnsi="Times New Roman" w:cs="Times New Roman"/>
          <w:color w:val="FF0000"/>
        </w:rPr>
        <w:t xml:space="preserve">If the child </w:t>
      </w:r>
      <w:r w:rsidR="0031641E" w:rsidRPr="001F5083">
        <w:rPr>
          <w:rFonts w:ascii="Times New Roman" w:hAnsi="Times New Roman" w:cs="Times New Roman"/>
          <w:color w:val="FF0000"/>
        </w:rPr>
        <w:t>has ataxia, nystagmus</w:t>
      </w:r>
      <w:r w:rsidR="00852AE3" w:rsidRPr="001F5083">
        <w:rPr>
          <w:rFonts w:ascii="Times New Roman" w:hAnsi="Times New Roman" w:cs="Times New Roman"/>
          <w:color w:val="FF0000"/>
        </w:rPr>
        <w:t>,</w:t>
      </w:r>
      <w:r w:rsidR="0031641E" w:rsidRPr="001F5083">
        <w:rPr>
          <w:rFonts w:ascii="Times New Roman" w:hAnsi="Times New Roman" w:cs="Times New Roman"/>
          <w:color w:val="FF0000"/>
        </w:rPr>
        <w:t xml:space="preserve"> and abdominal mass</w:t>
      </w:r>
      <w:r w:rsidR="00852AE3" w:rsidRPr="001F5083">
        <w:rPr>
          <w:rFonts w:ascii="Times New Roman" w:hAnsi="Times New Roman" w:cs="Times New Roman"/>
          <w:color w:val="FF0000"/>
        </w:rPr>
        <w:t>,</w:t>
      </w:r>
      <w:r w:rsidR="0031641E" w:rsidRPr="001F5083">
        <w:rPr>
          <w:rFonts w:ascii="Times New Roman" w:hAnsi="Times New Roman" w:cs="Times New Roman"/>
          <w:color w:val="FF0000"/>
        </w:rPr>
        <w:t xml:space="preserve"> it</w:t>
      </w:r>
      <w:r w:rsidR="00852AE3" w:rsidRPr="001F5083">
        <w:rPr>
          <w:rFonts w:ascii="Times New Roman" w:hAnsi="Times New Roman" w:cs="Times New Roman"/>
          <w:color w:val="FF0000"/>
        </w:rPr>
        <w:t>’</w:t>
      </w:r>
      <w:r w:rsidR="0031641E" w:rsidRPr="001F5083">
        <w:rPr>
          <w:rFonts w:ascii="Times New Roman" w:hAnsi="Times New Roman" w:cs="Times New Roman"/>
          <w:color w:val="FF0000"/>
        </w:rPr>
        <w:t xml:space="preserve">s most likely </w:t>
      </w:r>
      <w:r w:rsidR="00FD68B2" w:rsidRPr="001F5083">
        <w:rPr>
          <w:rFonts w:ascii="Times New Roman" w:hAnsi="Times New Roman" w:cs="Times New Roman"/>
          <w:color w:val="FF0000"/>
        </w:rPr>
        <w:t>that the mass is Neurob</w:t>
      </w:r>
      <w:r w:rsidR="008831D8" w:rsidRPr="001F5083">
        <w:rPr>
          <w:rFonts w:ascii="Times New Roman" w:hAnsi="Times New Roman" w:cs="Times New Roman"/>
          <w:color w:val="FF0000"/>
        </w:rPr>
        <w:t>lastoma</w:t>
      </w:r>
      <w:r w:rsidR="00FD68B2" w:rsidRPr="001F5083">
        <w:rPr>
          <w:rFonts w:ascii="Times New Roman" w:hAnsi="Times New Roman" w:cs="Times New Roman"/>
          <w:color w:val="FF0000"/>
        </w:rPr>
        <w:t xml:space="preserve"> and in this case there is a good </w:t>
      </w:r>
      <w:r w:rsidR="005B483B" w:rsidRPr="001F5083">
        <w:rPr>
          <w:rFonts w:ascii="Times New Roman" w:hAnsi="Times New Roman" w:cs="Times New Roman"/>
          <w:color w:val="FF0000"/>
        </w:rPr>
        <w:t xml:space="preserve">prognosis because it is not the tumor that spread to the brain but the IgG formed against the tumor and crossed the </w:t>
      </w:r>
      <w:r w:rsidR="008831D8" w:rsidRPr="001F5083">
        <w:rPr>
          <w:rFonts w:ascii="Times New Roman" w:hAnsi="Times New Roman" w:cs="Times New Roman"/>
          <w:color w:val="FF0000"/>
        </w:rPr>
        <w:t>BBB, which</w:t>
      </w:r>
      <w:r w:rsidR="005B483B" w:rsidRPr="001F5083">
        <w:rPr>
          <w:rFonts w:ascii="Times New Roman" w:hAnsi="Times New Roman" w:cs="Times New Roman"/>
          <w:color w:val="FF0000"/>
        </w:rPr>
        <w:t xml:space="preserve"> mean patient has a better immunity.</w:t>
      </w:r>
      <w:r w:rsidR="00FD68B2" w:rsidRPr="001F5083">
        <w:rPr>
          <w:rFonts w:ascii="Times New Roman" w:hAnsi="Times New Roman" w:cs="Times New Roman"/>
          <w:color w:val="FF0000"/>
        </w:rPr>
        <w:t xml:space="preserve"> The IgG indicates that the child is using his immunity against ne</w:t>
      </w:r>
      <w:r w:rsidR="008831D8" w:rsidRPr="001F5083">
        <w:rPr>
          <w:rFonts w:ascii="Times New Roman" w:hAnsi="Times New Roman" w:cs="Times New Roman"/>
          <w:color w:val="FF0000"/>
        </w:rPr>
        <w:t>uro</w:t>
      </w:r>
      <w:r w:rsidR="00FD68B2" w:rsidRPr="001F5083">
        <w:rPr>
          <w:rFonts w:ascii="Times New Roman" w:hAnsi="Times New Roman" w:cs="Times New Roman"/>
          <w:color w:val="FF0000"/>
        </w:rPr>
        <w:t>bl</w:t>
      </w:r>
      <w:r w:rsidR="008831D8" w:rsidRPr="001F5083">
        <w:rPr>
          <w:rFonts w:ascii="Times New Roman" w:hAnsi="Times New Roman" w:cs="Times New Roman"/>
          <w:color w:val="FF0000"/>
        </w:rPr>
        <w:t>astoma</w:t>
      </w:r>
      <w:r w:rsidR="00FD68B2" w:rsidRPr="008831D8">
        <w:rPr>
          <w:rFonts w:ascii="Times New Roman" w:hAnsi="Times New Roman" w:cs="Times New Roman"/>
        </w:rPr>
        <w:t>.</w:t>
      </w:r>
      <w:r w:rsidR="001F5083">
        <w:rPr>
          <w:rFonts w:ascii="Times New Roman" w:hAnsi="Times New Roman" w:cs="Times New Roman"/>
        </w:rPr>
        <w:t xml:space="preserve"> </w:t>
      </w:r>
      <w:r w:rsidR="001F5083">
        <w:rPr>
          <w:rFonts w:ascii="Times New Roman" w:hAnsi="Times New Roman" w:cs="Times New Roman" w:hint="cs"/>
          <w:rtl/>
        </w:rPr>
        <w:t xml:space="preserve">مهمه جدا </w:t>
      </w:r>
    </w:p>
    <w:p w:rsidR="00EC2220" w:rsidRPr="008831D8" w:rsidRDefault="0031641E" w:rsidP="008831D8">
      <w:pPr>
        <w:pStyle w:val="ListParagraph"/>
        <w:numPr>
          <w:ilvl w:val="0"/>
          <w:numId w:val="8"/>
        </w:numPr>
        <w:jc w:val="both"/>
        <w:rPr>
          <w:rFonts w:ascii="Times New Roman" w:hAnsi="Times New Roman" w:cs="Times New Roman"/>
        </w:rPr>
      </w:pPr>
      <w:r w:rsidRPr="008831D8">
        <w:rPr>
          <w:rFonts w:ascii="Times New Roman" w:hAnsi="Times New Roman" w:cs="Times New Roman"/>
        </w:rPr>
        <w:t>Roset</w:t>
      </w:r>
      <w:r w:rsidR="00EC2220" w:rsidRPr="008831D8">
        <w:rPr>
          <w:rFonts w:ascii="Times New Roman" w:hAnsi="Times New Roman" w:cs="Times New Roman"/>
        </w:rPr>
        <w:t>te</w:t>
      </w:r>
      <w:r w:rsidRPr="008831D8">
        <w:rPr>
          <w:rFonts w:ascii="Times New Roman" w:hAnsi="Times New Roman" w:cs="Times New Roman"/>
        </w:rPr>
        <w:t xml:space="preserve"> cells are found in neuroblastoma, medul</w:t>
      </w:r>
      <w:r w:rsidR="00FD68B2" w:rsidRPr="008831D8">
        <w:rPr>
          <w:rFonts w:ascii="Times New Roman" w:hAnsi="Times New Roman" w:cs="Times New Roman"/>
        </w:rPr>
        <w:t>loblastoma and retinoblastoma if they invade the BM.</w:t>
      </w:r>
    </w:p>
    <w:p w:rsidR="001F5083" w:rsidRDefault="001F5083" w:rsidP="008831D8">
      <w:pPr>
        <w:jc w:val="both"/>
        <w:outlineLvl w:val="0"/>
        <w:rPr>
          <w:rFonts w:ascii="Times New Roman" w:hAnsi="Times New Roman" w:cs="Times New Roman"/>
          <w:color w:val="000000" w:themeColor="text1"/>
        </w:rPr>
      </w:pPr>
    </w:p>
    <w:p w:rsidR="001F5083" w:rsidRDefault="001F5083" w:rsidP="008831D8">
      <w:pPr>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Case : child present with continues wheezing , the investigations relived a mass </w:t>
      </w:r>
      <w:bookmarkStart w:id="10" w:name="OLE_LINK3"/>
      <w:bookmarkStart w:id="11" w:name="OLE_LINK4"/>
      <w:r>
        <w:rPr>
          <w:rFonts w:ascii="Times New Roman" w:hAnsi="Times New Roman" w:cs="Times New Roman"/>
          <w:color w:val="000000" w:themeColor="text1"/>
        </w:rPr>
        <w:t>posterior to the mediastarnum</w:t>
      </w:r>
      <w:bookmarkEnd w:id="10"/>
      <w:bookmarkEnd w:id="11"/>
      <w:r>
        <w:rPr>
          <w:rFonts w:ascii="Times New Roman" w:hAnsi="Times New Roman" w:cs="Times New Roman"/>
          <w:color w:val="000000" w:themeColor="text1"/>
        </w:rPr>
        <w:t xml:space="preserve"> : what is the diagnosis ? </w:t>
      </w:r>
      <w:r>
        <w:rPr>
          <w:rFonts w:ascii="Times New Roman" w:hAnsi="Times New Roman" w:cs="Times New Roman"/>
          <w:color w:val="000000" w:themeColor="text1"/>
        </w:rPr>
        <w:br/>
        <w:t xml:space="preserve">in any mass posterioir to the mediastarnum in a child the diagnosis is : gangilion nuroblastoma </w:t>
      </w:r>
    </w:p>
    <w:p w:rsidR="00FD5FA3" w:rsidRDefault="001F5083" w:rsidP="001F5083">
      <w:pPr>
        <w:pStyle w:val="ListParagraph"/>
        <w:numPr>
          <w:ilvl w:val="0"/>
          <w:numId w:val="37"/>
        </w:numPr>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NB : if the ganglion nuroblastoma </w:t>
      </w:r>
      <w:r w:rsidR="00FD5FA3">
        <w:rPr>
          <w:rFonts w:ascii="Times New Roman" w:hAnsi="Times New Roman" w:cs="Times New Roman"/>
          <w:color w:val="000000" w:themeColor="text1"/>
        </w:rPr>
        <w:t>pt present with signs of spinal cord invasion you should immediately send the pt to the neurosurgery to remove that mass , if no neurosergon give aggressive chemo</w:t>
      </w:r>
    </w:p>
    <w:p w:rsidR="00FD5FA3" w:rsidRDefault="00FD5FA3" w:rsidP="00FD5FA3">
      <w:pPr>
        <w:pStyle w:val="ListParagraph"/>
        <w:jc w:val="both"/>
        <w:outlineLvl w:val="0"/>
        <w:rPr>
          <w:rFonts w:ascii="Times New Roman" w:hAnsi="Times New Roman" w:cs="Times New Roman"/>
          <w:color w:val="000000" w:themeColor="text1"/>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5000" w:type="pct"/>
            <w:shd w:val="clear" w:color="auto" w:fill="FFFFFF"/>
            <w:tcMar>
              <w:top w:w="40" w:type="dxa"/>
              <w:left w:w="0" w:type="dxa"/>
              <w:bottom w:w="40" w:type="dxa"/>
              <w:right w:w="0" w:type="dxa"/>
            </w:tcMar>
            <w:vAlign w:val="center"/>
            <w:hideMark/>
          </w:tcPr>
          <w:p w:rsidR="00FD5FA3" w:rsidRPr="00FD5FA3" w:rsidRDefault="00FD5FA3" w:rsidP="00FD5FA3">
            <w:pPr>
              <w:spacing w:after="0"/>
              <w:rPr>
                <w:rFonts w:ascii="Arial" w:eastAsia="Times New Roman" w:hAnsi="Arial" w:cs="Arial"/>
                <w:color w:val="000000"/>
              </w:rPr>
            </w:pPr>
            <w:r w:rsidRPr="00FD5FA3">
              <w:rPr>
                <w:rFonts w:ascii="Arial" w:eastAsia="Times New Roman" w:hAnsi="Arial" w:cs="Arial"/>
                <w:color w:val="000000"/>
              </w:rPr>
              <w:t>Non-Hodgkin lymphoma</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205" w:type="pct"/>
        <w:tblCellSpacing w:w="0" w:type="dxa"/>
        <w:shd w:val="clear" w:color="auto" w:fill="FFFFFF"/>
        <w:tblCellMar>
          <w:left w:w="0" w:type="dxa"/>
          <w:right w:w="0" w:type="dxa"/>
        </w:tblCellMar>
        <w:tblLook w:val="04A0"/>
      </w:tblPr>
      <w:tblGrid>
        <w:gridCol w:w="8300"/>
        <w:gridCol w:w="340"/>
      </w:tblGrid>
      <w:tr w:rsidR="00FD5FA3" w:rsidRPr="00FD5FA3" w:rsidTr="00FD5FA3">
        <w:trPr>
          <w:gridAfter w:val="1"/>
          <w:wAfter w:w="197" w:type="pct"/>
          <w:tblCellSpacing w:w="0" w:type="dxa"/>
        </w:trPr>
        <w:tc>
          <w:tcPr>
            <w:tcW w:w="4803"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12" w:name="P021053"/>
            <w:bookmarkEnd w:id="12"/>
            <w:r w:rsidRPr="00FD5FA3">
              <w:rPr>
                <w:rFonts w:ascii="Arial" w:eastAsia="Times New Roman" w:hAnsi="Arial" w:cs="Arial"/>
                <w:color w:val="000000"/>
                <w:sz w:val="20"/>
                <w:szCs w:val="20"/>
              </w:rPr>
              <w:t>T-cell malignancies may present as acute lymphoblastic leukaemia or non-Hodgkin lymphoma, with both being characterised by a mediastinal mass with varying degrees of bone marrow infiltration. The mediastinal mass may cause superior vena caval obstruction. B-cell malignancies present more commonly as non-Hodgkin lymphoma, with localised lymph node disease usually in the head and neck or abdomen. Abdominal disease presents with pain from intestinal obstruction, a palpable mass or even intussusception in cases with involvement of the ileum.</w:t>
            </w:r>
          </w:p>
        </w:tc>
      </w:tr>
      <w:tr w:rsidR="00FD5FA3" w:rsidRPr="00FD5FA3" w:rsidTr="00FD5FA3">
        <w:trPr>
          <w:tblCellSpacing w:w="0" w:type="dxa"/>
        </w:trPr>
        <w:tc>
          <w:tcPr>
            <w:tcW w:w="5000" w:type="pct"/>
            <w:gridSpan w:val="2"/>
            <w:shd w:val="clear" w:color="auto" w:fill="FFFFFF"/>
            <w:tcMar>
              <w:top w:w="100" w:type="dxa"/>
              <w:left w:w="0" w:type="dxa"/>
              <w:bottom w:w="0" w:type="dxa"/>
              <w:right w:w="0" w:type="dxa"/>
            </w:tcMar>
            <w:vAlign w:val="center"/>
            <w:hideMark/>
          </w:tcPr>
          <w:p w:rsidR="00FD5FA3" w:rsidRDefault="00FD5FA3" w:rsidP="00FD5FA3">
            <w:pPr>
              <w:spacing w:after="0"/>
              <w:rPr>
                <w:rFonts w:ascii="Arial" w:eastAsia="Times New Roman" w:hAnsi="Arial" w:cs="Arial"/>
                <w:b/>
                <w:bCs/>
                <w:color w:val="000000"/>
                <w:sz w:val="20"/>
                <w:szCs w:val="20"/>
              </w:rPr>
            </w:pPr>
          </w:p>
          <w:p w:rsidR="00FD5FA3" w:rsidRDefault="00FD5FA3" w:rsidP="00FD5FA3">
            <w:pPr>
              <w:spacing w:after="0"/>
              <w:rPr>
                <w:rFonts w:ascii="Arial" w:eastAsia="Times New Roman" w:hAnsi="Arial" w:cs="Arial"/>
                <w:b/>
                <w:bCs/>
                <w:color w:val="000000"/>
                <w:sz w:val="20"/>
                <w:szCs w:val="20"/>
              </w:rPr>
            </w:pPr>
          </w:p>
          <w:p w:rsidR="00FD5FA3" w:rsidRPr="00FD5FA3" w:rsidRDefault="00FD5FA3" w:rsidP="00FD5FA3">
            <w:pPr>
              <w:spacing w:after="0"/>
              <w:rPr>
                <w:rFonts w:ascii="Arial" w:eastAsia="Times New Roman" w:hAnsi="Arial" w:cs="Arial"/>
                <w:b/>
                <w:bCs/>
                <w:color w:val="000000"/>
                <w:sz w:val="20"/>
                <w:szCs w:val="20"/>
              </w:rPr>
            </w:pPr>
            <w:r w:rsidRPr="00FD5FA3">
              <w:rPr>
                <w:rFonts w:ascii="Arial" w:eastAsia="Times New Roman" w:hAnsi="Arial" w:cs="Arial"/>
                <w:b/>
                <w:bCs/>
                <w:color w:val="000000"/>
                <w:sz w:val="20"/>
                <w:szCs w:val="20"/>
              </w:rPr>
              <w:lastRenderedPageBreak/>
              <w:t>Investigations</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205" w:type="pct"/>
        <w:tblCellSpacing w:w="0" w:type="dxa"/>
        <w:shd w:val="clear" w:color="auto" w:fill="FFFFFF"/>
        <w:tblCellMar>
          <w:left w:w="0" w:type="dxa"/>
          <w:right w:w="0" w:type="dxa"/>
        </w:tblCellMar>
        <w:tblLook w:val="04A0"/>
      </w:tblPr>
      <w:tblGrid>
        <w:gridCol w:w="8300"/>
        <w:gridCol w:w="340"/>
      </w:tblGrid>
      <w:tr w:rsidR="00FD5FA3" w:rsidRPr="00FD5FA3" w:rsidTr="00FD5FA3">
        <w:trPr>
          <w:gridAfter w:val="1"/>
          <w:wAfter w:w="197" w:type="pct"/>
          <w:tblCellSpacing w:w="0" w:type="dxa"/>
        </w:trPr>
        <w:tc>
          <w:tcPr>
            <w:tcW w:w="4803" w:type="pct"/>
            <w:shd w:val="clear" w:color="auto" w:fill="FFFFFF"/>
            <w:tcMar>
              <w:top w:w="100" w:type="dxa"/>
              <w:left w:w="0" w:type="dxa"/>
              <w:bottom w:w="100" w:type="dxa"/>
              <w:right w:w="0" w:type="dxa"/>
            </w:tcMar>
            <w:vAlign w:val="center"/>
            <w:hideMark/>
          </w:tcPr>
          <w:p w:rsidR="00FD5FA3" w:rsidRDefault="00FD5FA3" w:rsidP="00FD5FA3">
            <w:pPr>
              <w:spacing w:after="0"/>
              <w:rPr>
                <w:rFonts w:ascii="Arial" w:eastAsia="Times New Roman" w:hAnsi="Arial" w:cs="Arial"/>
                <w:color w:val="000000"/>
                <w:sz w:val="20"/>
                <w:szCs w:val="20"/>
              </w:rPr>
            </w:pPr>
            <w:bookmarkStart w:id="13" w:name="P021054"/>
            <w:bookmarkEnd w:id="13"/>
            <w:r w:rsidRPr="00FD5FA3">
              <w:rPr>
                <w:rFonts w:ascii="Arial" w:eastAsia="Times New Roman" w:hAnsi="Arial" w:cs="Arial"/>
                <w:color w:val="000000"/>
                <w:sz w:val="20"/>
                <w:szCs w:val="20"/>
              </w:rPr>
              <w:t>Biopsy, radiological assessment of all nodal sites (CT or MRI) and examination of the bone marrow and CSF.</w:t>
            </w:r>
          </w:p>
          <w:p w:rsidR="00FD5FA3" w:rsidRDefault="00FD5FA3" w:rsidP="00FD5FA3">
            <w:pPr>
              <w:spacing w:after="0"/>
              <w:rPr>
                <w:rFonts w:ascii="Arial" w:eastAsia="Times New Roman" w:hAnsi="Arial" w:cs="Arial"/>
                <w:color w:val="000000"/>
                <w:sz w:val="20"/>
                <w:szCs w:val="20"/>
              </w:rPr>
            </w:pPr>
          </w:p>
          <w:tbl>
            <w:tblPr>
              <w:tblW w:w="4000" w:type="pct"/>
              <w:jc w:val="center"/>
              <w:tblCellSpacing w:w="0" w:type="dxa"/>
              <w:shd w:val="clear" w:color="auto" w:fill="FFFFFF"/>
              <w:tblCellMar>
                <w:left w:w="0" w:type="dxa"/>
                <w:right w:w="0" w:type="dxa"/>
              </w:tblCellMar>
              <w:tblLook w:val="04A0"/>
            </w:tblPr>
            <w:tblGrid>
              <w:gridCol w:w="6640"/>
            </w:tblGrid>
            <w:tr w:rsidR="00FD5FA3" w:rsidRPr="00FD5FA3" w:rsidTr="00FD5FA3">
              <w:trPr>
                <w:tblCellSpacing w:w="0" w:type="dxa"/>
                <w:jc w:val="center"/>
              </w:trPr>
              <w:tc>
                <w:tcPr>
                  <w:tcW w:w="5000" w:type="pct"/>
                  <w:shd w:val="clear" w:color="auto" w:fill="EEEEEE"/>
                  <w:tcMar>
                    <w:top w:w="100" w:type="dxa"/>
                    <w:left w:w="100" w:type="dxa"/>
                    <w:bottom w:w="0" w:type="dxa"/>
                    <w:right w:w="60" w:type="dxa"/>
                  </w:tcMar>
                  <w:vAlign w:val="center"/>
                  <w:hideMark/>
                </w:tcPr>
                <w:p w:rsidR="00FD5FA3" w:rsidRPr="00FD5FA3" w:rsidRDefault="00FD5FA3" w:rsidP="00FD5FA3">
                  <w:pPr>
                    <w:spacing w:after="0"/>
                    <w:rPr>
                      <w:rFonts w:ascii="Arial" w:eastAsia="Times New Roman" w:hAnsi="Arial" w:cs="Arial"/>
                      <w:b/>
                      <w:bCs/>
                      <w:color w:val="000000"/>
                      <w:sz w:val="20"/>
                      <w:szCs w:val="20"/>
                    </w:rPr>
                  </w:pPr>
                  <w:r w:rsidRPr="00FD5FA3">
                    <w:rPr>
                      <w:rFonts w:ascii="Arial" w:eastAsia="Times New Roman" w:hAnsi="Arial" w:cs="Arial"/>
                      <w:b/>
                      <w:bCs/>
                      <w:color w:val="000000"/>
                      <w:sz w:val="20"/>
                      <w:szCs w:val="20"/>
                    </w:rPr>
                    <w:t>Case History 21.2 Pressure from a mass on local structures or tissue, e.g. airway obstruction secondary to enlarged lymph nodes</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4000" w:type="pct"/>
              <w:jc w:val="center"/>
              <w:tblCellSpacing w:w="0" w:type="dxa"/>
              <w:shd w:val="clear" w:color="auto" w:fill="FFFFFF"/>
              <w:tblCellMar>
                <w:left w:w="0" w:type="dxa"/>
                <w:right w:w="0" w:type="dxa"/>
              </w:tblCellMar>
              <w:tblLook w:val="04A0"/>
            </w:tblPr>
            <w:tblGrid>
              <w:gridCol w:w="6640"/>
            </w:tblGrid>
            <w:tr w:rsidR="00FD5FA3" w:rsidRPr="00FD5FA3" w:rsidTr="00FD5FA3">
              <w:trPr>
                <w:tblCellSpacing w:w="0" w:type="dxa"/>
                <w:jc w:val="center"/>
              </w:trPr>
              <w:tc>
                <w:tcPr>
                  <w:tcW w:w="5000" w:type="pct"/>
                  <w:shd w:val="clear" w:color="auto" w:fill="EEEEEE"/>
                  <w:tcMar>
                    <w:top w:w="0" w:type="dxa"/>
                    <w:left w:w="100" w:type="dxa"/>
                    <w:bottom w:w="100" w:type="dxa"/>
                    <w:right w:w="10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14" w:name="PB021009"/>
                  <w:bookmarkEnd w:id="14"/>
                  <w:r w:rsidRPr="00FD5FA3">
                    <w:rPr>
                      <w:rFonts w:ascii="Arial" w:eastAsia="Times New Roman" w:hAnsi="Arial" w:cs="Arial"/>
                      <w:color w:val="000000"/>
                      <w:sz w:val="20"/>
                      <w:szCs w:val="20"/>
                    </w:rPr>
                    <w:t>A 14-year-old girl complained of a cough for 2 weeks which was non-productive and worse at night. She had seen her general practitioner and her chest was clear. She returned 2 weeks later, as she had noticed a swelling in her neck. On examination, she had a large anterior cervical lymph node which was non-tender. On referral to hospital, she had a chest X-ray, which showed a large mediastinal mass (</w:t>
                  </w:r>
                  <w:hyperlink r:id="rId8" w:tooltip="View now" w:history="1">
                    <w:r w:rsidRPr="00FD5FA3">
                      <w:rPr>
                        <w:rFonts w:ascii="Arial" w:eastAsia="Times New Roman" w:hAnsi="Arial" w:cs="Arial"/>
                        <w:color w:val="000066"/>
                        <w:sz w:val="20"/>
                        <w:u w:val="single"/>
                      </w:rPr>
                      <w:t>Fig. 21.10</w:t>
                    </w:r>
                  </w:hyperlink>
                  <w:r w:rsidRPr="00FD5FA3">
                    <w:rPr>
                      <w:rFonts w:ascii="Arial" w:eastAsia="Times New Roman" w:hAnsi="Arial" w:cs="Arial"/>
                      <w:color w:val="000000"/>
                      <w:sz w:val="20"/>
                      <w:szCs w:val="20"/>
                    </w:rPr>
                    <w:t>).</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4000" w:type="pct"/>
              <w:jc w:val="center"/>
              <w:tblCellSpacing w:w="0" w:type="dxa"/>
              <w:shd w:val="clear" w:color="auto" w:fill="FFFFFF"/>
              <w:tblCellMar>
                <w:left w:w="0" w:type="dxa"/>
                <w:right w:w="0" w:type="dxa"/>
              </w:tblCellMar>
              <w:tblLook w:val="04A0"/>
            </w:tblPr>
            <w:tblGrid>
              <w:gridCol w:w="6640"/>
            </w:tblGrid>
            <w:tr w:rsidR="00FD5FA3" w:rsidRPr="00FD5FA3" w:rsidTr="00FD5FA3">
              <w:trPr>
                <w:tblCellSpacing w:w="0" w:type="dxa"/>
                <w:jc w:val="center"/>
              </w:trPr>
              <w:tc>
                <w:tcPr>
                  <w:tcW w:w="5000" w:type="pct"/>
                  <w:shd w:val="clear" w:color="auto" w:fill="EEEEEE"/>
                  <w:tcMar>
                    <w:top w:w="0" w:type="dxa"/>
                    <w:left w:w="100" w:type="dxa"/>
                    <w:bottom w:w="100" w:type="dxa"/>
                    <w:right w:w="10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15" w:name="PB021010"/>
                  <w:bookmarkEnd w:id="15"/>
                  <w:r w:rsidRPr="00FD5FA3">
                    <w:rPr>
                      <w:rFonts w:ascii="Arial" w:eastAsia="Times New Roman" w:hAnsi="Arial" w:cs="Arial"/>
                      <w:b/>
                      <w:bCs/>
                      <w:i/>
                      <w:iCs/>
                      <w:color w:val="000000"/>
                      <w:sz w:val="20"/>
                      <w:szCs w:val="20"/>
                    </w:rPr>
                    <w:t>Differential diagnosis</w:t>
                  </w:r>
                </w:p>
                <w:p w:rsidR="00FD5FA3" w:rsidRPr="00FD5FA3" w:rsidRDefault="00FD5FA3" w:rsidP="00FD5FA3">
                  <w:pPr>
                    <w:numPr>
                      <w:ilvl w:val="0"/>
                      <w:numId w:val="39"/>
                    </w:numPr>
                    <w:spacing w:before="100" w:beforeAutospacing="1" w:after="100" w:afterAutospacing="1"/>
                    <w:rPr>
                      <w:rFonts w:ascii="Arial" w:eastAsia="Times New Roman" w:hAnsi="Arial" w:cs="Arial"/>
                      <w:color w:val="000000"/>
                      <w:sz w:val="20"/>
                      <w:szCs w:val="20"/>
                    </w:rPr>
                  </w:pPr>
                  <w:r w:rsidRPr="00FD5FA3">
                    <w:rPr>
                      <w:rFonts w:ascii="Arial" w:eastAsia="Times New Roman" w:hAnsi="Arial" w:cs="Arial"/>
                      <w:color w:val="000000"/>
                      <w:sz w:val="20"/>
                      <w:szCs w:val="20"/>
                    </w:rPr>
                    <w:t>T-cell non-Hodgkin lymphoma/acute lymphatic leukaemia</w:t>
                  </w:r>
                </w:p>
                <w:p w:rsidR="00FD5FA3" w:rsidRPr="00FD5FA3" w:rsidRDefault="00FD5FA3" w:rsidP="00FD5FA3">
                  <w:pPr>
                    <w:numPr>
                      <w:ilvl w:val="0"/>
                      <w:numId w:val="39"/>
                    </w:numPr>
                    <w:spacing w:before="100" w:beforeAutospacing="1" w:after="100" w:afterAutospacing="1"/>
                    <w:rPr>
                      <w:rFonts w:ascii="Arial" w:eastAsia="Times New Roman" w:hAnsi="Arial" w:cs="Arial"/>
                      <w:color w:val="000000"/>
                      <w:sz w:val="20"/>
                      <w:szCs w:val="20"/>
                    </w:rPr>
                  </w:pPr>
                  <w:r w:rsidRPr="00FD5FA3">
                    <w:rPr>
                      <w:rFonts w:ascii="Arial" w:eastAsia="Times New Roman" w:hAnsi="Arial" w:cs="Arial"/>
                      <w:color w:val="000000"/>
                      <w:sz w:val="20"/>
                      <w:szCs w:val="20"/>
                    </w:rPr>
                    <w:t>Hodgkin lymphoma</w:t>
                  </w:r>
                </w:p>
                <w:p w:rsidR="00FD5FA3" w:rsidRPr="00FD5FA3" w:rsidRDefault="00FD5FA3" w:rsidP="00FD5FA3">
                  <w:pPr>
                    <w:spacing w:after="0"/>
                    <w:rPr>
                      <w:rFonts w:ascii="Arial" w:eastAsia="Times New Roman" w:hAnsi="Arial" w:cs="Arial"/>
                      <w:color w:val="000000"/>
                      <w:sz w:val="20"/>
                      <w:szCs w:val="20"/>
                    </w:rPr>
                  </w:pPr>
                  <w:r w:rsidRPr="00FD5FA3">
                    <w:rPr>
                      <w:rFonts w:ascii="Arial" w:eastAsia="Times New Roman" w:hAnsi="Arial" w:cs="Arial"/>
                      <w:color w:val="000000"/>
                      <w:sz w:val="20"/>
                      <w:szCs w:val="20"/>
                    </w:rPr>
                    <w:t>Her full blood count was normal. A biopsy of the mass was consistent with a diagnosis of Hodgkin lymphoma.</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4000" w:type="pct"/>
              <w:jc w:val="center"/>
              <w:tblCellSpacing w:w="0" w:type="dxa"/>
              <w:shd w:val="clear" w:color="auto" w:fill="FFFFFF"/>
              <w:tblCellMar>
                <w:left w:w="0" w:type="dxa"/>
                <w:right w:w="0" w:type="dxa"/>
              </w:tblCellMar>
              <w:tblLook w:val="04A0"/>
            </w:tblPr>
            <w:tblGrid>
              <w:gridCol w:w="6640"/>
            </w:tblGrid>
            <w:tr w:rsidR="00FD5FA3" w:rsidRPr="00FD5FA3" w:rsidTr="00FD5FA3">
              <w:trPr>
                <w:tblCellSpacing w:w="0" w:type="dxa"/>
                <w:jc w:val="center"/>
              </w:trPr>
              <w:tc>
                <w:tcPr>
                  <w:tcW w:w="5000" w:type="pct"/>
                  <w:shd w:val="clear" w:color="auto" w:fill="EEEEEE"/>
                  <w:tcMar>
                    <w:top w:w="0" w:type="dxa"/>
                    <w:left w:w="100" w:type="dxa"/>
                    <w:bottom w:w="100" w:type="dxa"/>
                    <w:right w:w="10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16" w:name="PB021011"/>
                  <w:bookmarkEnd w:id="16"/>
                  <w:r w:rsidRPr="00FD5FA3">
                    <w:rPr>
                      <w:rFonts w:ascii="Arial" w:eastAsia="Times New Roman" w:hAnsi="Arial" w:cs="Arial"/>
                      <w:b/>
                      <w:bCs/>
                      <w:color w:val="000000"/>
                      <w:sz w:val="20"/>
                      <w:szCs w:val="20"/>
                    </w:rPr>
                    <w:t>Diagnosis:</w:t>
                  </w:r>
                  <w:r w:rsidRPr="00FD5FA3">
                    <w:rPr>
                      <w:rFonts w:ascii="Arial" w:eastAsia="Times New Roman" w:hAnsi="Arial" w:cs="Arial"/>
                      <w:color w:val="000000"/>
                      <w:sz w:val="20"/>
                    </w:rPr>
                    <w:t> </w:t>
                  </w:r>
                  <w:r w:rsidRPr="00FD5FA3">
                    <w:rPr>
                      <w:rFonts w:ascii="Arial" w:eastAsia="Times New Roman" w:hAnsi="Arial" w:cs="Arial"/>
                      <w:color w:val="000000"/>
                      <w:sz w:val="20"/>
                      <w:szCs w:val="20"/>
                    </w:rPr>
                    <w:t>Hodgkin lymphoma</w:t>
                  </w:r>
                </w:p>
              </w:tc>
            </w:tr>
          </w:tbl>
          <w:p w:rsidR="00FD5FA3" w:rsidRPr="00FD5FA3" w:rsidRDefault="00FD5FA3" w:rsidP="00FD5FA3">
            <w:pPr>
              <w:spacing w:after="0"/>
              <w:rPr>
                <w:rFonts w:ascii="Arial" w:eastAsia="Times New Roman" w:hAnsi="Arial" w:cs="Arial"/>
                <w:color w:val="000000"/>
                <w:sz w:val="20"/>
                <w:szCs w:val="20"/>
              </w:rPr>
            </w:pPr>
          </w:p>
        </w:tc>
      </w:tr>
      <w:tr w:rsidR="00FD5FA3" w:rsidRPr="00FD5FA3" w:rsidTr="00FD5FA3">
        <w:trPr>
          <w:tblCellSpacing w:w="0" w:type="dxa"/>
        </w:trPr>
        <w:tc>
          <w:tcPr>
            <w:tcW w:w="5000" w:type="pct"/>
            <w:gridSpan w:val="2"/>
            <w:shd w:val="clear" w:color="auto" w:fill="FFFFFF"/>
            <w:tcMar>
              <w:top w:w="100" w:type="dxa"/>
              <w:left w:w="0" w:type="dxa"/>
              <w:bottom w:w="0" w:type="dxa"/>
              <w:right w:w="0" w:type="dxa"/>
            </w:tcMar>
            <w:vAlign w:val="center"/>
            <w:hideMark/>
          </w:tcPr>
          <w:p w:rsidR="00FD5FA3" w:rsidRPr="00FD5FA3" w:rsidRDefault="00FD5FA3" w:rsidP="00FD5FA3">
            <w:pPr>
              <w:spacing w:after="0"/>
              <w:rPr>
                <w:rFonts w:ascii="Arial" w:eastAsia="Times New Roman" w:hAnsi="Arial" w:cs="Arial"/>
                <w:b/>
                <w:bCs/>
                <w:color w:val="000000"/>
                <w:sz w:val="20"/>
                <w:szCs w:val="20"/>
              </w:rPr>
            </w:pPr>
            <w:r w:rsidRPr="00FD5FA3">
              <w:rPr>
                <w:rFonts w:ascii="Arial" w:eastAsia="Times New Roman" w:hAnsi="Arial" w:cs="Arial"/>
                <w:b/>
                <w:bCs/>
                <w:color w:val="000000"/>
                <w:sz w:val="20"/>
                <w:szCs w:val="20"/>
              </w:rPr>
              <w:t>Management</w:t>
            </w: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0" w:type="auto"/>
            <w:shd w:val="clear" w:color="auto" w:fill="FFFFFF"/>
            <w:vAlign w:val="center"/>
            <w:hideMark/>
          </w:tcPr>
          <w:p w:rsidR="00FD5FA3" w:rsidRPr="00FD5FA3" w:rsidRDefault="00FD5FA3" w:rsidP="00FD5FA3">
            <w:pPr>
              <w:spacing w:after="0"/>
              <w:rPr>
                <w:rFonts w:ascii="Arial" w:eastAsia="Times New Roman" w:hAnsi="Arial" w:cs="Arial"/>
                <w:color w:val="000000"/>
                <w:sz w:val="20"/>
                <w:szCs w:val="20"/>
              </w:rPr>
            </w:pPr>
          </w:p>
        </w:tc>
      </w:tr>
    </w:tbl>
    <w:p w:rsidR="00FD5FA3" w:rsidRPr="00FD5FA3" w:rsidRDefault="00FD5FA3" w:rsidP="00FD5FA3">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FD5FA3" w:rsidRPr="00FD5FA3" w:rsidTr="00FD5FA3">
        <w:trPr>
          <w:tblCellSpacing w:w="0" w:type="dxa"/>
        </w:trPr>
        <w:tc>
          <w:tcPr>
            <w:tcW w:w="5000" w:type="pct"/>
            <w:shd w:val="clear" w:color="auto" w:fill="FFFFFF"/>
            <w:tcMar>
              <w:top w:w="100" w:type="dxa"/>
              <w:left w:w="0" w:type="dxa"/>
              <w:bottom w:w="100" w:type="dxa"/>
              <w:right w:w="0" w:type="dxa"/>
            </w:tcMar>
            <w:vAlign w:val="center"/>
            <w:hideMark/>
          </w:tcPr>
          <w:p w:rsidR="00FD5FA3" w:rsidRPr="00FD5FA3" w:rsidRDefault="00FD5FA3" w:rsidP="00FD5FA3">
            <w:pPr>
              <w:spacing w:after="0"/>
              <w:rPr>
                <w:rFonts w:ascii="Arial" w:eastAsia="Times New Roman" w:hAnsi="Arial" w:cs="Arial"/>
                <w:color w:val="000000"/>
                <w:sz w:val="20"/>
                <w:szCs w:val="20"/>
              </w:rPr>
            </w:pPr>
            <w:bookmarkStart w:id="17" w:name="P021055"/>
            <w:bookmarkEnd w:id="17"/>
            <w:r w:rsidRPr="00FD5FA3">
              <w:rPr>
                <w:rFonts w:ascii="Arial" w:eastAsia="Times New Roman" w:hAnsi="Arial" w:cs="Arial"/>
                <w:color w:val="000000"/>
                <w:sz w:val="20"/>
                <w:szCs w:val="20"/>
              </w:rPr>
              <w:t>Multi-agent chemotherapy. The majority of patients now do well and survival rates of over 80% are expected for both T- and B-cell disease.</w:t>
            </w:r>
          </w:p>
        </w:tc>
      </w:tr>
    </w:tbl>
    <w:p w:rsidR="008831D8" w:rsidRPr="001F5083" w:rsidRDefault="00FD5FA3" w:rsidP="00FD5FA3">
      <w:pPr>
        <w:pStyle w:val="ListParagraph"/>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001F5083" w:rsidRPr="001F5083">
        <w:rPr>
          <w:rFonts w:ascii="Times New Roman" w:hAnsi="Times New Roman" w:cs="Times New Roman"/>
          <w:color w:val="000000" w:themeColor="text1"/>
        </w:rPr>
        <w:t xml:space="preserve">  </w:t>
      </w:r>
    </w:p>
    <w:p w:rsidR="006A7C34" w:rsidRPr="0089209E" w:rsidRDefault="006A7C34" w:rsidP="0089209E">
      <w:pPr>
        <w:spacing w:after="0"/>
        <w:jc w:val="both"/>
        <w:outlineLvl w:val="0"/>
        <w:rPr>
          <w:rFonts w:ascii="Times New Roman" w:hAnsi="Times New Roman" w:cs="Times New Roman"/>
          <w:b/>
        </w:rPr>
      </w:pPr>
      <w:r w:rsidRPr="0089209E">
        <w:rPr>
          <w:rFonts w:ascii="Times New Roman" w:hAnsi="Times New Roman" w:cs="Times New Roman"/>
          <w:b/>
        </w:rPr>
        <w:t>Bleeding disorders</w:t>
      </w:r>
    </w:p>
    <w:p w:rsidR="00C34EE0" w:rsidRPr="008831D8" w:rsidRDefault="00C34EE0" w:rsidP="008831D8">
      <w:pPr>
        <w:pStyle w:val="ListParagraph"/>
        <w:numPr>
          <w:ilvl w:val="0"/>
          <w:numId w:val="9"/>
        </w:numPr>
        <w:jc w:val="both"/>
        <w:rPr>
          <w:rFonts w:ascii="Times New Roman" w:hAnsi="Times New Roman" w:cs="Times New Roman"/>
        </w:rPr>
      </w:pPr>
      <w:r w:rsidRPr="008831D8">
        <w:rPr>
          <w:rFonts w:ascii="Times New Roman" w:hAnsi="Times New Roman" w:cs="Times New Roman"/>
        </w:rPr>
        <w:t>It can be caused by</w:t>
      </w:r>
    </w:p>
    <w:p w:rsidR="00C34EE0" w:rsidRPr="008831D8" w:rsidRDefault="008831D8" w:rsidP="00811FEF">
      <w:pPr>
        <w:pStyle w:val="ListParagraph"/>
        <w:numPr>
          <w:ilvl w:val="0"/>
          <w:numId w:val="36"/>
        </w:numPr>
        <w:jc w:val="both"/>
        <w:rPr>
          <w:rFonts w:ascii="Times New Roman" w:hAnsi="Times New Roman" w:cs="Times New Roman"/>
        </w:rPr>
      </w:pPr>
      <w:r w:rsidRPr="0089209E">
        <w:rPr>
          <w:rFonts w:ascii="Times New Roman" w:hAnsi="Times New Roman" w:cs="Times New Roman"/>
        </w:rPr>
        <w:t>Platelets decrease</w:t>
      </w:r>
      <w:r w:rsidR="0089209E" w:rsidRPr="0089209E">
        <w:rPr>
          <w:rFonts w:ascii="Times New Roman" w:hAnsi="Times New Roman" w:cs="Times New Roman"/>
        </w:rPr>
        <w:t xml:space="preserve"> in number or by platelet</w:t>
      </w:r>
      <w:r w:rsidR="00C34EE0" w:rsidRPr="0089209E">
        <w:rPr>
          <w:rFonts w:ascii="Times New Roman" w:hAnsi="Times New Roman" w:cs="Times New Roman"/>
        </w:rPr>
        <w:t xml:space="preserve"> dysfunction</w:t>
      </w:r>
      <w:r w:rsidR="00C34EE0" w:rsidRPr="008831D8">
        <w:rPr>
          <w:rFonts w:ascii="Times New Roman" w:hAnsi="Times New Roman" w:cs="Times New Roman"/>
        </w:rPr>
        <w:t xml:space="preserve"> that results in </w:t>
      </w:r>
      <w:r w:rsidRPr="008831D8">
        <w:rPr>
          <w:rFonts w:ascii="Times New Roman" w:hAnsi="Times New Roman" w:cs="Times New Roman"/>
        </w:rPr>
        <w:t>petechiae.</w:t>
      </w:r>
    </w:p>
    <w:p w:rsidR="00C34EE0" w:rsidRPr="008831D8" w:rsidRDefault="00C34EE0" w:rsidP="00811FEF">
      <w:pPr>
        <w:pStyle w:val="ListParagraph"/>
        <w:numPr>
          <w:ilvl w:val="0"/>
          <w:numId w:val="36"/>
        </w:numPr>
        <w:jc w:val="both"/>
        <w:rPr>
          <w:rFonts w:ascii="Times New Roman" w:hAnsi="Times New Roman" w:cs="Times New Roman"/>
        </w:rPr>
      </w:pPr>
      <w:r w:rsidRPr="008831D8">
        <w:rPr>
          <w:rFonts w:ascii="Times New Roman" w:hAnsi="Times New Roman" w:cs="Times New Roman"/>
        </w:rPr>
        <w:t xml:space="preserve">Coagulation protein </w:t>
      </w:r>
      <w:r w:rsidR="0089209E" w:rsidRPr="008831D8">
        <w:rPr>
          <w:rFonts w:ascii="Times New Roman" w:hAnsi="Times New Roman" w:cs="Times New Roman"/>
        </w:rPr>
        <w:t>deficiency, which</w:t>
      </w:r>
      <w:r w:rsidRPr="008831D8">
        <w:rPr>
          <w:rFonts w:ascii="Times New Roman" w:hAnsi="Times New Roman" w:cs="Times New Roman"/>
        </w:rPr>
        <w:t xml:space="preserve"> usually results in ecchymosis. It can also be caused by vasculopathy, vasculitis </w:t>
      </w:r>
      <w:r w:rsidR="0089209E" w:rsidRPr="008831D8">
        <w:rPr>
          <w:rFonts w:ascii="Times New Roman" w:hAnsi="Times New Roman" w:cs="Times New Roman"/>
        </w:rPr>
        <w:t>that</w:t>
      </w:r>
      <w:r w:rsidRPr="008831D8">
        <w:rPr>
          <w:rFonts w:ascii="Times New Roman" w:hAnsi="Times New Roman" w:cs="Times New Roman"/>
        </w:rPr>
        <w:t xml:space="preserve"> are very rare in children.</w:t>
      </w:r>
    </w:p>
    <w:p w:rsidR="00C34EE0" w:rsidRPr="008831D8" w:rsidRDefault="00C34EE0" w:rsidP="008831D8">
      <w:pPr>
        <w:pStyle w:val="ListParagraph"/>
        <w:numPr>
          <w:ilvl w:val="0"/>
          <w:numId w:val="9"/>
        </w:numPr>
        <w:jc w:val="both"/>
        <w:rPr>
          <w:rFonts w:ascii="Times New Roman" w:hAnsi="Times New Roman" w:cs="Times New Roman"/>
        </w:rPr>
      </w:pPr>
      <w:r w:rsidRPr="008831D8">
        <w:rPr>
          <w:rFonts w:ascii="Times New Roman" w:hAnsi="Times New Roman" w:cs="Times New Roman"/>
        </w:rPr>
        <w:t>In cases of bleeding, start with taking history about the child bleeds, and ask about family history (history of prolonged bleeding in parents and in siblings and uncles, history of heavy menstruation); if the bleeding is spontaneous or not; and assess the s</w:t>
      </w:r>
      <w:r w:rsidR="0089209E">
        <w:rPr>
          <w:rFonts w:ascii="Times New Roman" w:hAnsi="Times New Roman" w:cs="Times New Roman"/>
        </w:rPr>
        <w:t xml:space="preserve">everity including the early age of </w:t>
      </w:r>
      <w:r w:rsidRPr="008831D8">
        <w:rPr>
          <w:rFonts w:ascii="Times New Roman" w:hAnsi="Times New Roman" w:cs="Times New Roman"/>
        </w:rPr>
        <w:t xml:space="preserve">onset (how early the child bled e.g. after circumcision). </w:t>
      </w:r>
    </w:p>
    <w:p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Note the following facts: </w:t>
      </w:r>
    </w:p>
    <w:p w:rsidR="00C34EE0" w:rsidRPr="008831D8" w:rsidRDefault="00C34EE0" w:rsidP="00811FEF">
      <w:pPr>
        <w:pStyle w:val="ListParagraph"/>
        <w:numPr>
          <w:ilvl w:val="0"/>
          <w:numId w:val="34"/>
        </w:numPr>
        <w:jc w:val="both"/>
        <w:rPr>
          <w:rFonts w:ascii="Times New Roman" w:hAnsi="Times New Roman" w:cs="Times New Roman"/>
        </w:rPr>
      </w:pPr>
      <w:r w:rsidRPr="0089209E">
        <w:rPr>
          <w:rFonts w:ascii="Times New Roman" w:hAnsi="Times New Roman" w:cs="Times New Roman"/>
        </w:rPr>
        <w:t>Regarding</w:t>
      </w:r>
      <w:r w:rsidRPr="008831D8">
        <w:rPr>
          <w:rFonts w:ascii="Times New Roman" w:hAnsi="Times New Roman" w:cs="Times New Roman"/>
        </w:rPr>
        <w:t xml:space="preserve"> the extrinsic pathway and in the absence of liver disease and vitamin K deficiency and DIC, then the reason for bleeding in child might be due to factor 7 deficiency. The deficiency</w:t>
      </w:r>
      <w:r w:rsidR="0089209E">
        <w:rPr>
          <w:rFonts w:ascii="Times New Roman" w:hAnsi="Times New Roman" w:cs="Times New Roman"/>
        </w:rPr>
        <w:t xml:space="preserve"> will be detected by abnormal </w:t>
      </w:r>
      <w:r w:rsidR="0089209E" w:rsidRPr="009E39F6">
        <w:rPr>
          <w:rFonts w:ascii="Times New Roman" w:hAnsi="Times New Roman" w:cs="Times New Roman"/>
          <w:color w:val="FF0000"/>
        </w:rPr>
        <w:t>(</w:t>
      </w:r>
      <w:r w:rsidRPr="009E39F6">
        <w:rPr>
          <w:rFonts w:ascii="Times New Roman" w:hAnsi="Times New Roman" w:cs="Times New Roman"/>
          <w:color w:val="FF0000"/>
        </w:rPr>
        <w:t>prolonged) PT only</w:t>
      </w:r>
      <w:r w:rsidRPr="008831D8">
        <w:rPr>
          <w:rFonts w:ascii="Times New Roman" w:hAnsi="Times New Roman" w:cs="Times New Roman"/>
        </w:rPr>
        <w:t>. The PTT will be normal.</w:t>
      </w:r>
    </w:p>
    <w:p w:rsidR="00C34EE0" w:rsidRPr="008831D8" w:rsidRDefault="00C34EE0" w:rsidP="00811FEF">
      <w:pPr>
        <w:pStyle w:val="ListParagraph"/>
        <w:numPr>
          <w:ilvl w:val="0"/>
          <w:numId w:val="34"/>
        </w:numPr>
        <w:jc w:val="both"/>
        <w:rPr>
          <w:rFonts w:ascii="Times New Roman" w:hAnsi="Times New Roman" w:cs="Times New Roman"/>
        </w:rPr>
      </w:pPr>
      <w:r w:rsidRPr="0089209E">
        <w:rPr>
          <w:rFonts w:ascii="Times New Roman" w:hAnsi="Times New Roman" w:cs="Times New Roman"/>
        </w:rPr>
        <w:t>Regarding</w:t>
      </w:r>
      <w:r w:rsidRPr="008831D8">
        <w:rPr>
          <w:rFonts w:ascii="Times New Roman" w:hAnsi="Times New Roman" w:cs="Times New Roman"/>
        </w:rPr>
        <w:t xml:space="preserve"> the intrinsic pathway defects: we think of factor 8 (more common) and 9 deficiency (11, 12 can also be affected but these two are very rare and aren’t worrisome). These will be reflected as </w:t>
      </w:r>
      <w:r w:rsidRPr="009E39F6">
        <w:rPr>
          <w:rFonts w:ascii="Times New Roman" w:hAnsi="Times New Roman" w:cs="Times New Roman"/>
          <w:color w:val="FF0000"/>
        </w:rPr>
        <w:t>an increase in A</w:t>
      </w:r>
      <w:r w:rsidR="009E39F6">
        <w:rPr>
          <w:rFonts w:ascii="Times New Roman" w:hAnsi="Times New Roman" w:cs="Times New Roman"/>
          <w:color w:val="FF0000"/>
        </w:rPr>
        <w:t xml:space="preserve"> </w:t>
      </w:r>
      <w:r w:rsidRPr="009E39F6">
        <w:rPr>
          <w:rFonts w:ascii="Times New Roman" w:hAnsi="Times New Roman" w:cs="Times New Roman"/>
          <w:color w:val="FF0000"/>
        </w:rPr>
        <w:t>PTT</w:t>
      </w:r>
      <w:r w:rsidRPr="008831D8">
        <w:rPr>
          <w:rFonts w:ascii="Times New Roman" w:hAnsi="Times New Roman" w:cs="Times New Roman"/>
        </w:rPr>
        <w:t xml:space="preserve"> whil</w:t>
      </w:r>
      <w:r w:rsidR="0089209E">
        <w:rPr>
          <w:rFonts w:ascii="Times New Roman" w:hAnsi="Times New Roman" w:cs="Times New Roman"/>
        </w:rPr>
        <w:t>e other parameters are normal (</w:t>
      </w:r>
      <w:r w:rsidRPr="008831D8">
        <w:rPr>
          <w:rFonts w:ascii="Times New Roman" w:hAnsi="Times New Roman" w:cs="Times New Roman"/>
        </w:rPr>
        <w:t>PT is normal).</w:t>
      </w:r>
    </w:p>
    <w:p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The coagulation profile is considered prolonged if there is more than 4 seconds difference between the control and test, also note that PTT is the test to detect </w:t>
      </w:r>
      <w:r w:rsidR="0089209E">
        <w:rPr>
          <w:rFonts w:ascii="Times New Roman" w:hAnsi="Times New Roman" w:cs="Times New Roman"/>
        </w:rPr>
        <w:t xml:space="preserve">VW </w:t>
      </w:r>
      <w:r w:rsidRPr="008831D8">
        <w:rPr>
          <w:rFonts w:ascii="Times New Roman" w:hAnsi="Times New Roman" w:cs="Times New Roman"/>
        </w:rPr>
        <w:t>disease.</w:t>
      </w:r>
    </w:p>
    <w:p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Hemophilia is an X-linked disease, seen in males, while females are carriers. Hemophilia (intrinsic pathway disorder, factor VIII antigen (molecule) is </w:t>
      </w:r>
      <w:r w:rsidRPr="008831D8">
        <w:rPr>
          <w:rFonts w:ascii="Times New Roman" w:hAnsi="Times New Roman" w:cs="Times New Roman"/>
        </w:rPr>
        <w:lastRenderedPageBreak/>
        <w:t>normal but with defective function) is the most problematic in pediatric age group (increase in APTT).</w:t>
      </w:r>
    </w:p>
    <w:p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If a mother has 2 children with hemophilia or one child and one brother with hemophilia, then the mother might be obligate carrier but she needs to be tested by genes.</w:t>
      </w:r>
    </w:p>
    <w:p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You need to do genetic analysis to know if the mother is a carrier or not because 25% of mutations are spontaneous. </w:t>
      </w:r>
    </w:p>
    <w:p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The severity depends on </w:t>
      </w:r>
      <w:r w:rsidR="0089209E">
        <w:rPr>
          <w:rFonts w:ascii="Times New Roman" w:hAnsi="Times New Roman" w:cs="Times New Roman"/>
        </w:rPr>
        <w:t xml:space="preserve">the functioning amount. That is </w:t>
      </w:r>
      <w:r w:rsidRPr="008831D8">
        <w:rPr>
          <w:rFonts w:ascii="Times New Roman" w:hAnsi="Times New Roman" w:cs="Times New Roman"/>
        </w:rPr>
        <w:t xml:space="preserve">the percentage of the </w:t>
      </w:r>
      <w:r w:rsidR="0089209E" w:rsidRPr="008831D8">
        <w:rPr>
          <w:rFonts w:ascii="Times New Roman" w:hAnsi="Times New Roman" w:cs="Times New Roman"/>
        </w:rPr>
        <w:t>factor that</w:t>
      </w:r>
      <w:r w:rsidRPr="008831D8">
        <w:rPr>
          <w:rFonts w:ascii="Times New Roman" w:hAnsi="Times New Roman" w:cs="Times New Roman"/>
        </w:rPr>
        <w:t xml:space="preserve"> functions in </w:t>
      </w:r>
      <w:r w:rsidRPr="0089209E">
        <w:rPr>
          <w:rFonts w:ascii="Times New Roman" w:hAnsi="Times New Roman" w:cs="Times New Roman"/>
        </w:rPr>
        <w:t>coagulation</w:t>
      </w:r>
      <w:r w:rsidR="0089209E">
        <w:rPr>
          <w:rFonts w:ascii="Times New Roman" w:hAnsi="Times New Roman" w:cs="Times New Roman"/>
        </w:rPr>
        <w:t xml:space="preserve">. For example, if only 1% </w:t>
      </w:r>
      <w:r w:rsidRPr="008831D8">
        <w:rPr>
          <w:rFonts w:ascii="Times New Roman" w:hAnsi="Times New Roman" w:cs="Times New Roman"/>
        </w:rPr>
        <w:t>of the factor functions then the disease is severe, and 1-5% is moderate disease, and more than 5% will have mild disease.</w:t>
      </w:r>
    </w:p>
    <w:p w:rsidR="00C34EE0" w:rsidRPr="0089209E"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In the common pathway disorders, factor I (fibrinogen), II (prothrombin), V </w:t>
      </w:r>
      <w:r w:rsidRPr="0089209E">
        <w:rPr>
          <w:rFonts w:ascii="Times New Roman" w:hAnsi="Times New Roman" w:cs="Times New Roman"/>
        </w:rPr>
        <w:t xml:space="preserve">and X will be affected causing an increase in </w:t>
      </w:r>
      <w:r w:rsidRPr="009E39F6">
        <w:rPr>
          <w:rFonts w:ascii="Times New Roman" w:hAnsi="Times New Roman" w:cs="Times New Roman"/>
          <w:color w:val="FF0000"/>
        </w:rPr>
        <w:t>both PT and APTT</w:t>
      </w:r>
      <w:r w:rsidRPr="0089209E">
        <w:rPr>
          <w:rFonts w:ascii="Times New Roman" w:hAnsi="Times New Roman" w:cs="Times New Roman"/>
        </w:rPr>
        <w:t>.</w:t>
      </w:r>
    </w:p>
    <w:p w:rsidR="00C34EE0" w:rsidRDefault="00C34EE0" w:rsidP="008831D8">
      <w:pPr>
        <w:pStyle w:val="ListParagraph"/>
        <w:numPr>
          <w:ilvl w:val="0"/>
          <w:numId w:val="26"/>
        </w:numPr>
        <w:jc w:val="both"/>
        <w:rPr>
          <w:rFonts w:ascii="Times New Roman" w:hAnsi="Times New Roman" w:cs="Times New Roman"/>
        </w:rPr>
      </w:pPr>
      <w:r w:rsidRPr="0089209E">
        <w:rPr>
          <w:rFonts w:ascii="Times New Roman" w:hAnsi="Times New Roman" w:cs="Times New Roman"/>
        </w:rPr>
        <w:t xml:space="preserve">If a patient came bleeding and had a normal PT (factor VII is normal); normal APTT (factor VIII and IX are normal); platelet count and function are normal; then think about factor XIII deficiency. Factor XIII function isn’t measured by PT or PTT, it’s the only one that isn’t measured by coagulation </w:t>
      </w:r>
      <w:r w:rsidR="0089209E">
        <w:rPr>
          <w:rFonts w:ascii="Times New Roman" w:hAnsi="Times New Roman" w:cs="Times New Roman"/>
        </w:rPr>
        <w:t>profile. It is tested by a clot-</w:t>
      </w:r>
      <w:r w:rsidRPr="0089209E">
        <w:rPr>
          <w:rFonts w:ascii="Times New Roman" w:hAnsi="Times New Roman" w:cs="Times New Roman"/>
        </w:rPr>
        <w:t>dissolving test (adding urea or acetoacetic acid (weak acids), if the clot dissolves, then there is factor XIII deficiency). After the clot-dissolving test that is suggestive for factor XIII deficiency, ask for factor XIII assay (measure of function).</w:t>
      </w:r>
    </w:p>
    <w:p w:rsidR="00BF7474" w:rsidRDefault="00BF7474" w:rsidP="008831D8">
      <w:pPr>
        <w:pStyle w:val="ListParagraph"/>
        <w:numPr>
          <w:ilvl w:val="0"/>
          <w:numId w:val="26"/>
        </w:numPr>
        <w:jc w:val="both"/>
        <w:rPr>
          <w:rFonts w:ascii="Times New Roman" w:hAnsi="Times New Roman" w:cs="Times New Roman"/>
        </w:rPr>
      </w:pPr>
      <w:r>
        <w:rPr>
          <w:rFonts w:ascii="Times New Roman" w:hAnsi="Times New Roman" w:cs="Times New Roman"/>
        </w:rPr>
        <w:t>Classification of Hemophilia : severity range :</w:t>
      </w:r>
    </w:p>
    <w:p w:rsidR="00BF7474" w:rsidRDefault="00BF7474" w:rsidP="00BF7474">
      <w:pPr>
        <w:pStyle w:val="ListParagraph"/>
        <w:numPr>
          <w:ilvl w:val="0"/>
          <w:numId w:val="40"/>
        </w:numPr>
        <w:jc w:val="both"/>
        <w:rPr>
          <w:rFonts w:ascii="Times New Roman" w:hAnsi="Times New Roman" w:cs="Times New Roman" w:hint="cs"/>
        </w:rPr>
      </w:pPr>
      <w:r>
        <w:rPr>
          <w:rFonts w:ascii="Times New Roman" w:hAnsi="Times New Roman" w:cs="Times New Roman"/>
        </w:rPr>
        <w:t xml:space="preserve">&lt;1%  : Sever : usually the Baby bleed in early life </w:t>
      </w:r>
      <w:r>
        <w:rPr>
          <w:rFonts w:ascii="Times New Roman" w:hAnsi="Times New Roman" w:cs="Times New Roman" w:hint="cs"/>
          <w:rtl/>
        </w:rPr>
        <w:t xml:space="preserve">مهمه جدا </w:t>
      </w:r>
      <w:r>
        <w:rPr>
          <w:rFonts w:ascii="Times New Roman" w:hAnsi="Times New Roman" w:cs="Times New Roman"/>
          <w:rtl/>
        </w:rPr>
        <w:t>–</w:t>
      </w:r>
      <w:r>
        <w:rPr>
          <w:rFonts w:ascii="Times New Roman" w:hAnsi="Times New Roman" w:cs="Times New Roman" w:hint="cs"/>
          <w:rtl/>
        </w:rPr>
        <w:t xml:space="preserve"> علامه الشده </w:t>
      </w:r>
    </w:p>
    <w:p w:rsidR="00BF7474" w:rsidRDefault="00BF7474" w:rsidP="00BF7474">
      <w:pPr>
        <w:pStyle w:val="ListParagraph"/>
        <w:numPr>
          <w:ilvl w:val="0"/>
          <w:numId w:val="40"/>
        </w:numPr>
        <w:jc w:val="both"/>
        <w:rPr>
          <w:rFonts w:ascii="Times New Roman" w:hAnsi="Times New Roman" w:cs="Times New Roman"/>
        </w:rPr>
      </w:pPr>
      <w:r>
        <w:rPr>
          <w:rFonts w:ascii="Times New Roman" w:hAnsi="Times New Roman" w:cs="Times New Roman"/>
        </w:rPr>
        <w:t>1-5% : moderate</w:t>
      </w:r>
    </w:p>
    <w:p w:rsidR="00BF7474" w:rsidRPr="0089209E" w:rsidRDefault="00BF7474" w:rsidP="00BF7474">
      <w:pPr>
        <w:pStyle w:val="ListParagraph"/>
        <w:numPr>
          <w:ilvl w:val="0"/>
          <w:numId w:val="40"/>
        </w:numPr>
        <w:jc w:val="both"/>
        <w:rPr>
          <w:rFonts w:ascii="Times New Roman" w:hAnsi="Times New Roman" w:cs="Times New Roman"/>
        </w:rPr>
      </w:pPr>
      <w:r>
        <w:rPr>
          <w:rFonts w:ascii="Times New Roman" w:hAnsi="Times New Roman" w:cs="Times New Roman"/>
        </w:rPr>
        <w:t>&gt;5% : mild</w:t>
      </w:r>
    </w:p>
    <w:p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Case: a 4-5 year old child that have never bled before came with ecchymosis on both tibias (only site of ecchymosis). There is no need to do any further investigation because it’s localized to the tibia (traumatic). </w:t>
      </w:r>
    </w:p>
    <w:p w:rsidR="00BF7474" w:rsidRPr="00BF7474" w:rsidRDefault="00C34EE0" w:rsidP="00BF7474">
      <w:pPr>
        <w:pStyle w:val="ListParagraph"/>
        <w:numPr>
          <w:ilvl w:val="0"/>
          <w:numId w:val="26"/>
        </w:numPr>
        <w:jc w:val="both"/>
        <w:rPr>
          <w:rFonts w:ascii="Times New Roman" w:hAnsi="Times New Roman" w:cs="Times New Roman"/>
        </w:rPr>
      </w:pPr>
      <w:r w:rsidRPr="008831D8">
        <w:rPr>
          <w:rFonts w:ascii="Times New Roman" w:hAnsi="Times New Roman" w:cs="Times New Roman"/>
        </w:rPr>
        <w:t>In anti-phospholipid syndrome (lupus anticoagulant): the coagulation profile shows a normal PT, and significantly prolonge</w:t>
      </w:r>
      <w:r w:rsidR="0089209E">
        <w:rPr>
          <w:rFonts w:ascii="Times New Roman" w:hAnsi="Times New Roman" w:cs="Times New Roman"/>
        </w:rPr>
        <w:t>d</w:t>
      </w:r>
      <w:r w:rsidRPr="008831D8">
        <w:rPr>
          <w:rFonts w:ascii="Times New Roman" w:hAnsi="Times New Roman" w:cs="Times New Roman"/>
        </w:rPr>
        <w:t xml:space="preserve"> APTT. Because most phospholipids acts on the intrinsic factors and</w:t>
      </w:r>
      <w:r w:rsidR="0089209E">
        <w:rPr>
          <w:rFonts w:ascii="Times New Roman" w:hAnsi="Times New Roman" w:cs="Times New Roman"/>
        </w:rPr>
        <w:t xml:space="preserve"> Von Willebrand factor</w:t>
      </w:r>
      <w:r w:rsidRPr="008831D8">
        <w:rPr>
          <w:rFonts w:ascii="Times New Roman" w:hAnsi="Times New Roman" w:cs="Times New Roman"/>
        </w:rPr>
        <w:t xml:space="preserve"> with a recent history of viral infection, then the child’s IgG might cross-react against phospholipid (coated by IgG). After any surgery, watch the child for thrombosis and prevent it by early mobilization and hydration. If the IgG cross-react with RBC causing hemolytic anemia it will result in ITP.</w:t>
      </w:r>
    </w:p>
    <w:p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Some childr</w:t>
      </w:r>
      <w:bookmarkStart w:id="18" w:name="_GoBack"/>
      <w:bookmarkEnd w:id="18"/>
      <w:r w:rsidRPr="008831D8">
        <w:rPr>
          <w:rFonts w:ascii="Times New Roman" w:hAnsi="Times New Roman" w:cs="Times New Roman"/>
        </w:rPr>
        <w:t>en are referred by surgeon t</w:t>
      </w:r>
      <w:r w:rsidR="00811FEF">
        <w:rPr>
          <w:rFonts w:ascii="Times New Roman" w:hAnsi="Times New Roman" w:cs="Times New Roman"/>
        </w:rPr>
        <w:t>o hemotology clinic because of p</w:t>
      </w:r>
      <w:r w:rsidR="00811FEF" w:rsidRPr="008831D8">
        <w:rPr>
          <w:rFonts w:ascii="Times New Roman" w:hAnsi="Times New Roman" w:cs="Times New Roman"/>
        </w:rPr>
        <w:t>rolonged</w:t>
      </w:r>
      <w:r w:rsidR="00811FEF">
        <w:rPr>
          <w:rFonts w:ascii="Times New Roman" w:hAnsi="Times New Roman" w:cs="Times New Roman"/>
        </w:rPr>
        <w:t xml:space="preserve"> PTT</w:t>
      </w:r>
      <w:r w:rsidRPr="008831D8">
        <w:rPr>
          <w:rFonts w:ascii="Times New Roman" w:hAnsi="Times New Roman" w:cs="Times New Roman"/>
        </w:rPr>
        <w:t xml:space="preserve">. The child may need to undergo </w:t>
      </w:r>
      <w:r w:rsidR="0089209E" w:rsidRPr="0089209E">
        <w:rPr>
          <w:rFonts w:ascii="Times New Roman" w:hAnsi="Times New Roman" w:cs="Times New Roman"/>
        </w:rPr>
        <w:t>tonsillectomy</w:t>
      </w:r>
      <w:r w:rsidRPr="008831D8">
        <w:rPr>
          <w:rFonts w:ascii="Times New Roman" w:hAnsi="Times New Roman" w:cs="Times New Roman"/>
        </w:rPr>
        <w:t xml:space="preserve">but the surgery is cancelled or postponed because </w:t>
      </w:r>
      <w:r w:rsidRPr="0089209E">
        <w:rPr>
          <w:rFonts w:ascii="Times New Roman" w:hAnsi="Times New Roman" w:cs="Times New Roman"/>
        </w:rPr>
        <w:t xml:space="preserve">of </w:t>
      </w:r>
      <w:r w:rsidR="0089209E" w:rsidRPr="0089209E">
        <w:rPr>
          <w:rFonts w:ascii="Times New Roman" w:hAnsi="Times New Roman" w:cs="Times New Roman"/>
        </w:rPr>
        <w:t>pre</w:t>
      </w:r>
      <w:r w:rsidR="0089209E">
        <w:rPr>
          <w:rFonts w:ascii="Times New Roman" w:hAnsi="Times New Roman" w:cs="Times New Roman"/>
        </w:rPr>
        <w:t>-</w:t>
      </w:r>
      <w:r w:rsidRPr="0089209E">
        <w:rPr>
          <w:rFonts w:ascii="Times New Roman" w:hAnsi="Times New Roman" w:cs="Times New Roman"/>
        </w:rPr>
        <w:t>op screening</w:t>
      </w:r>
      <w:r w:rsidR="0089209E">
        <w:rPr>
          <w:rFonts w:ascii="Times New Roman" w:hAnsi="Times New Roman" w:cs="Times New Roman"/>
        </w:rPr>
        <w:t xml:space="preserve"> tests showing</w:t>
      </w:r>
      <w:r w:rsidRPr="008831D8">
        <w:rPr>
          <w:rFonts w:ascii="Times New Roman" w:hAnsi="Times New Roman" w:cs="Times New Roman"/>
        </w:rPr>
        <w:t xml:space="preserve"> prolonged PTT. But the history shows no past history of bleeding and family history </w:t>
      </w:r>
      <w:r w:rsidR="0089209E" w:rsidRPr="0089209E">
        <w:rPr>
          <w:rFonts w:ascii="Times New Roman" w:hAnsi="Times New Roman" w:cs="Times New Roman"/>
        </w:rPr>
        <w:t xml:space="preserve">shows no </w:t>
      </w:r>
      <w:r w:rsidRPr="0089209E">
        <w:rPr>
          <w:rFonts w:ascii="Times New Roman" w:hAnsi="Times New Roman" w:cs="Times New Roman"/>
        </w:rPr>
        <w:t>history of bleeding</w:t>
      </w:r>
      <w:r w:rsidR="0089209E">
        <w:rPr>
          <w:rFonts w:ascii="Times New Roman" w:hAnsi="Times New Roman" w:cs="Times New Roman"/>
        </w:rPr>
        <w:t xml:space="preserve"> either</w:t>
      </w:r>
      <w:r w:rsidRPr="008831D8">
        <w:rPr>
          <w:rFonts w:ascii="Times New Roman" w:hAnsi="Times New Roman" w:cs="Times New Roman"/>
        </w:rPr>
        <w:t xml:space="preserve">. The </w:t>
      </w:r>
      <w:r w:rsidR="0089209E" w:rsidRPr="0089209E">
        <w:rPr>
          <w:rFonts w:ascii="Times New Roman" w:hAnsi="Times New Roman" w:cs="Times New Roman"/>
        </w:rPr>
        <w:t xml:space="preserve">hematologist </w:t>
      </w:r>
      <w:r w:rsidRPr="0089209E">
        <w:rPr>
          <w:rFonts w:ascii="Times New Roman" w:hAnsi="Times New Roman" w:cs="Times New Roman"/>
        </w:rPr>
        <w:t>will ask</w:t>
      </w:r>
      <w:r w:rsidRPr="008831D8">
        <w:rPr>
          <w:rFonts w:ascii="Times New Roman" w:hAnsi="Times New Roman" w:cs="Times New Roman"/>
        </w:rPr>
        <w:t xml:space="preserve"> the lab to look for antiphospholipid anti</w:t>
      </w:r>
      <w:r w:rsidR="0089209E">
        <w:rPr>
          <w:rFonts w:ascii="Times New Roman" w:hAnsi="Times New Roman" w:cs="Times New Roman"/>
        </w:rPr>
        <w:t>body (IgG) by using mixing stud</w:t>
      </w:r>
      <w:r w:rsidRPr="008831D8">
        <w:rPr>
          <w:rFonts w:ascii="Times New Roman" w:hAnsi="Times New Roman" w:cs="Times New Roman"/>
        </w:rPr>
        <w:t>y. In the lab, the blood of the patient will be mixed with all the coagulation profile including Factors 8, 9, 11, 12</w:t>
      </w:r>
      <w:r w:rsidR="0089209E">
        <w:rPr>
          <w:rFonts w:ascii="Times New Roman" w:hAnsi="Times New Roman" w:cs="Times New Roman"/>
        </w:rPr>
        <w:t>,</w:t>
      </w:r>
      <w:r w:rsidRPr="008831D8">
        <w:rPr>
          <w:rFonts w:ascii="Times New Roman" w:hAnsi="Times New Roman" w:cs="Times New Roman"/>
        </w:rPr>
        <w:t xml:space="preserve"> etc.</w:t>
      </w:r>
    </w:p>
    <w:p w:rsidR="00C34EE0" w:rsidRPr="008831D8"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If th</w:t>
      </w:r>
      <w:r w:rsidR="008831D8">
        <w:rPr>
          <w:rFonts w:ascii="Times New Roman" w:hAnsi="Times New Roman" w:cs="Times New Roman"/>
        </w:rPr>
        <w:t>e</w:t>
      </w:r>
      <w:r w:rsidRPr="008831D8">
        <w:rPr>
          <w:rFonts w:ascii="Times New Roman" w:hAnsi="Times New Roman" w:cs="Times New Roman"/>
        </w:rPr>
        <w:t xml:space="preserve"> PTT is done but still prolonged. This means that the patient doesn’t have any factor deficiency because all those factors were added to the blood of the patient but they didn’t correct the PTT. Then the blood will be tested for antibody like IgG while intrinsic pathway. The IgG is against phospholipid </w:t>
      </w:r>
      <w:r w:rsidR="008831D8" w:rsidRPr="008831D8">
        <w:rPr>
          <w:rFonts w:ascii="Times New Roman" w:hAnsi="Times New Roman" w:cs="Times New Roman"/>
        </w:rPr>
        <w:t>molecules, which</w:t>
      </w:r>
      <w:r w:rsidRPr="008831D8">
        <w:rPr>
          <w:rFonts w:ascii="Times New Roman" w:hAnsi="Times New Roman" w:cs="Times New Roman"/>
        </w:rPr>
        <w:t xml:space="preserve"> are found in the platelet and also found in some factors.</w:t>
      </w:r>
    </w:p>
    <w:p w:rsidR="009E39F6" w:rsidRDefault="00C34EE0" w:rsidP="008831D8">
      <w:pPr>
        <w:pStyle w:val="ListParagraph"/>
        <w:numPr>
          <w:ilvl w:val="0"/>
          <w:numId w:val="26"/>
        </w:numPr>
        <w:jc w:val="both"/>
        <w:rPr>
          <w:rFonts w:ascii="Times New Roman" w:hAnsi="Times New Roman" w:cs="Times New Roman"/>
        </w:rPr>
      </w:pPr>
      <w:r w:rsidRPr="008831D8">
        <w:rPr>
          <w:rFonts w:ascii="Times New Roman" w:hAnsi="Times New Roman" w:cs="Times New Roman"/>
        </w:rPr>
        <w:t xml:space="preserve">Conditions: the child can undergo surgery and will not have complications of </w:t>
      </w:r>
    </w:p>
    <w:p w:rsidR="00C34EE0" w:rsidRDefault="009E39F6" w:rsidP="009E39F6">
      <w:pPr>
        <w:pStyle w:val="ListParagraph"/>
        <w:jc w:val="both"/>
        <w:rPr>
          <w:rFonts w:ascii="Times New Roman" w:hAnsi="Times New Roman" w:cs="Times New Roman"/>
        </w:rPr>
      </w:pPr>
      <w:r w:rsidRPr="008831D8">
        <w:rPr>
          <w:rFonts w:ascii="Times New Roman" w:hAnsi="Times New Roman" w:cs="Times New Roman"/>
        </w:rPr>
        <w:lastRenderedPageBreak/>
        <w:t>B</w:t>
      </w:r>
      <w:r w:rsidR="00C34EE0" w:rsidRPr="008831D8">
        <w:rPr>
          <w:rFonts w:ascii="Times New Roman" w:hAnsi="Times New Roman" w:cs="Times New Roman"/>
        </w:rPr>
        <w:t>leeding</w:t>
      </w:r>
    </w:p>
    <w:p w:rsidR="009E39F6" w:rsidRDefault="009E39F6" w:rsidP="009E39F6">
      <w:pPr>
        <w:pStyle w:val="ListParagraph"/>
        <w:jc w:val="both"/>
        <w:rPr>
          <w:rFonts w:ascii="Times New Roman" w:hAnsi="Times New Roman" w:cs="Times New Roman"/>
        </w:rPr>
      </w:pPr>
    </w:p>
    <w:tbl>
      <w:tblPr>
        <w:tblW w:w="5000" w:type="pct"/>
        <w:tblCellSpacing w:w="0" w:type="dxa"/>
        <w:shd w:val="clear" w:color="auto" w:fill="FFFFFF"/>
        <w:tblCellMar>
          <w:left w:w="0" w:type="dxa"/>
          <w:right w:w="0" w:type="dxa"/>
        </w:tblCellMar>
        <w:tblLook w:val="04A0"/>
      </w:tblPr>
      <w:tblGrid>
        <w:gridCol w:w="8300"/>
      </w:tblGrid>
      <w:tr w:rsidR="00BF7474" w:rsidRPr="00BF7474" w:rsidTr="00BF7474">
        <w:trPr>
          <w:tblCellSpacing w:w="0" w:type="dxa"/>
        </w:trPr>
        <w:tc>
          <w:tcPr>
            <w:tcW w:w="5000" w:type="pct"/>
            <w:shd w:val="clear" w:color="auto" w:fill="FFFFFF"/>
            <w:tcMar>
              <w:top w:w="40" w:type="dxa"/>
              <w:left w:w="0" w:type="dxa"/>
              <w:bottom w:w="40" w:type="dxa"/>
              <w:right w:w="0" w:type="dxa"/>
            </w:tcMar>
            <w:vAlign w:val="center"/>
            <w:hideMark/>
          </w:tcPr>
          <w:p w:rsidR="00BF7474" w:rsidRPr="00BF7474" w:rsidRDefault="00BF7474" w:rsidP="00BF7474">
            <w:pPr>
              <w:spacing w:after="0"/>
              <w:rPr>
                <w:rFonts w:ascii="Arial" w:eastAsia="Times New Roman" w:hAnsi="Arial" w:cs="Arial"/>
                <w:color w:val="000000"/>
              </w:rPr>
            </w:pPr>
            <w:r w:rsidRPr="00BF7474">
              <w:rPr>
                <w:rFonts w:ascii="Arial" w:eastAsia="Times New Roman" w:hAnsi="Arial" w:cs="Arial"/>
                <w:color w:val="000000"/>
              </w:rPr>
              <w:t>von Willebrand disease (vWD)</w:t>
            </w:r>
          </w:p>
        </w:tc>
      </w:tr>
    </w:tbl>
    <w:p w:rsidR="00BF7474" w:rsidRPr="00BF7474" w:rsidRDefault="00BF7474" w:rsidP="00BF7474">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BF7474" w:rsidRPr="00BF7474" w:rsidTr="00BF7474">
        <w:trPr>
          <w:tblCellSpacing w:w="0" w:type="dxa"/>
        </w:trPr>
        <w:tc>
          <w:tcPr>
            <w:tcW w:w="0" w:type="auto"/>
            <w:shd w:val="clear" w:color="auto" w:fill="FFFFFF"/>
            <w:vAlign w:val="center"/>
            <w:hideMark/>
          </w:tcPr>
          <w:p w:rsidR="00BF7474" w:rsidRPr="00BF7474" w:rsidRDefault="00BF7474" w:rsidP="00BF7474">
            <w:pPr>
              <w:spacing w:after="0"/>
              <w:rPr>
                <w:rFonts w:ascii="Arial" w:eastAsia="Times New Roman" w:hAnsi="Arial" w:cs="Arial"/>
                <w:color w:val="000000"/>
                <w:sz w:val="20"/>
                <w:szCs w:val="20"/>
              </w:rPr>
            </w:pPr>
          </w:p>
        </w:tc>
      </w:tr>
    </w:tbl>
    <w:p w:rsidR="00BF7474" w:rsidRPr="00BF7474" w:rsidRDefault="00BF7474" w:rsidP="00BF7474">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BF7474" w:rsidRPr="00BF7474" w:rsidTr="00BF7474">
        <w:trPr>
          <w:tblCellSpacing w:w="0" w:type="dxa"/>
        </w:trPr>
        <w:tc>
          <w:tcPr>
            <w:tcW w:w="5000" w:type="pct"/>
            <w:shd w:val="clear" w:color="auto" w:fill="FFFFFF"/>
            <w:tcMar>
              <w:top w:w="100" w:type="dxa"/>
              <w:left w:w="0" w:type="dxa"/>
              <w:bottom w:w="100" w:type="dxa"/>
              <w:right w:w="0" w:type="dxa"/>
            </w:tcMar>
            <w:vAlign w:val="center"/>
            <w:hideMark/>
          </w:tcPr>
          <w:p w:rsidR="00BF7474" w:rsidRPr="00BF7474" w:rsidRDefault="00BF7474" w:rsidP="00BF7474">
            <w:pPr>
              <w:spacing w:after="0"/>
              <w:rPr>
                <w:rFonts w:ascii="Arial" w:eastAsia="Times New Roman" w:hAnsi="Arial" w:cs="Arial"/>
                <w:color w:val="000000"/>
                <w:sz w:val="20"/>
                <w:szCs w:val="20"/>
              </w:rPr>
            </w:pPr>
            <w:bookmarkStart w:id="19" w:name="P022091"/>
            <w:bookmarkEnd w:id="19"/>
            <w:r w:rsidRPr="00BF7474">
              <w:rPr>
                <w:rFonts w:ascii="Arial" w:eastAsia="Times New Roman" w:hAnsi="Arial" w:cs="Arial"/>
                <w:color w:val="000000"/>
                <w:sz w:val="20"/>
                <w:szCs w:val="20"/>
              </w:rPr>
              <w:t>Von Willebrand factor (vWF) has two major roles:</w:t>
            </w:r>
          </w:p>
          <w:p w:rsidR="00BF7474" w:rsidRPr="00BF7474" w:rsidRDefault="00BF7474" w:rsidP="00BF7474">
            <w:pPr>
              <w:numPr>
                <w:ilvl w:val="0"/>
                <w:numId w:val="41"/>
              </w:numPr>
              <w:spacing w:before="100" w:beforeAutospacing="1" w:after="100" w:afterAutospacing="1"/>
              <w:rPr>
                <w:rFonts w:ascii="Arial" w:eastAsia="Times New Roman" w:hAnsi="Arial" w:cs="Arial"/>
                <w:color w:val="000000"/>
                <w:sz w:val="20"/>
                <w:szCs w:val="20"/>
              </w:rPr>
            </w:pPr>
            <w:r w:rsidRPr="00BF7474">
              <w:rPr>
                <w:rFonts w:ascii="Arial" w:eastAsia="Times New Roman" w:hAnsi="Arial" w:cs="Arial"/>
                <w:color w:val="000000"/>
                <w:sz w:val="20"/>
                <w:szCs w:val="20"/>
              </w:rPr>
              <w:t>It facilitates platelet adhesion to damaged endothelium</w:t>
            </w:r>
          </w:p>
          <w:p w:rsidR="00BF7474" w:rsidRPr="00BF7474" w:rsidRDefault="00BF7474" w:rsidP="00BF7474">
            <w:pPr>
              <w:numPr>
                <w:ilvl w:val="0"/>
                <w:numId w:val="41"/>
              </w:numPr>
              <w:spacing w:before="100" w:beforeAutospacing="1" w:after="100" w:afterAutospacing="1"/>
              <w:rPr>
                <w:rFonts w:ascii="Arial" w:eastAsia="Times New Roman" w:hAnsi="Arial" w:cs="Arial"/>
                <w:color w:val="000000"/>
                <w:sz w:val="20"/>
                <w:szCs w:val="20"/>
              </w:rPr>
            </w:pPr>
            <w:r w:rsidRPr="00BF7474">
              <w:rPr>
                <w:rFonts w:ascii="Arial" w:eastAsia="Times New Roman" w:hAnsi="Arial" w:cs="Arial"/>
                <w:color w:val="000000"/>
                <w:sz w:val="20"/>
                <w:szCs w:val="20"/>
              </w:rPr>
              <w:t>It acts as the carrier protein for FVIII:C, protecting it from inactivation and clearance.</w:t>
            </w:r>
          </w:p>
          <w:p w:rsidR="00BF7474" w:rsidRPr="00BF7474" w:rsidRDefault="00BF7474" w:rsidP="00BF7474">
            <w:pPr>
              <w:spacing w:after="0"/>
              <w:rPr>
                <w:rFonts w:ascii="Arial" w:eastAsia="Times New Roman" w:hAnsi="Arial" w:cs="Arial"/>
                <w:color w:val="000000"/>
                <w:sz w:val="20"/>
                <w:szCs w:val="20"/>
              </w:rPr>
            </w:pPr>
            <w:r w:rsidRPr="00BF7474">
              <w:rPr>
                <w:rFonts w:ascii="Arial" w:eastAsia="Times New Roman" w:hAnsi="Arial" w:cs="Arial"/>
                <w:color w:val="000000"/>
                <w:sz w:val="20"/>
                <w:szCs w:val="20"/>
              </w:rPr>
              <w:t>Von Willebrand disease (vWD) results from either a quantitative or qualitative deficiency of von Willebrand factor (vWF). This causes defective platelet plug formation and, since vWF is a carrier protein for FVIII:C, patients with vWD also are deficient in FVIII:C (see</w:t>
            </w:r>
            <w:r w:rsidRPr="00BF7474">
              <w:rPr>
                <w:rFonts w:ascii="Arial" w:eastAsia="Times New Roman" w:hAnsi="Arial" w:cs="Arial"/>
                <w:color w:val="000000"/>
                <w:sz w:val="20"/>
              </w:rPr>
              <w:t> </w:t>
            </w:r>
            <w:hyperlink r:id="rId9" w:tooltip="View now" w:history="1">
              <w:r w:rsidRPr="00BF7474">
                <w:rPr>
                  <w:rFonts w:ascii="Arial" w:eastAsia="Times New Roman" w:hAnsi="Arial" w:cs="Arial"/>
                  <w:color w:val="000066"/>
                  <w:sz w:val="20"/>
                  <w:u w:val="single"/>
                </w:rPr>
                <w:t>Fig. 22.15</w:t>
              </w:r>
            </w:hyperlink>
            <w:r w:rsidRPr="00BF7474">
              <w:rPr>
                <w:rFonts w:ascii="Arial" w:eastAsia="Times New Roman" w:hAnsi="Arial" w:cs="Arial"/>
                <w:color w:val="000000"/>
                <w:sz w:val="20"/>
                <w:szCs w:val="20"/>
              </w:rPr>
              <w:t>).</w:t>
            </w:r>
          </w:p>
        </w:tc>
      </w:tr>
    </w:tbl>
    <w:p w:rsidR="00BF7474" w:rsidRPr="00BF7474" w:rsidRDefault="00BF7474" w:rsidP="00BF7474">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BF7474" w:rsidRPr="00BF7474" w:rsidTr="00BF7474">
        <w:trPr>
          <w:tblCellSpacing w:w="0" w:type="dxa"/>
        </w:trPr>
        <w:tc>
          <w:tcPr>
            <w:tcW w:w="0" w:type="auto"/>
            <w:shd w:val="clear" w:color="auto" w:fill="FFFFFF"/>
            <w:vAlign w:val="center"/>
            <w:hideMark/>
          </w:tcPr>
          <w:p w:rsidR="00BF7474" w:rsidRPr="00BF7474" w:rsidRDefault="00BF7474" w:rsidP="00BF7474">
            <w:pPr>
              <w:spacing w:after="0"/>
              <w:rPr>
                <w:rFonts w:ascii="Arial" w:eastAsia="Times New Roman" w:hAnsi="Arial" w:cs="Arial"/>
                <w:color w:val="000000"/>
                <w:sz w:val="20"/>
                <w:szCs w:val="20"/>
              </w:rPr>
            </w:pPr>
          </w:p>
        </w:tc>
      </w:tr>
    </w:tbl>
    <w:p w:rsidR="00BF7474" w:rsidRPr="00BF7474" w:rsidRDefault="00BF7474" w:rsidP="00BF7474">
      <w:pPr>
        <w:spacing w:after="0"/>
        <w:rPr>
          <w:rFonts w:ascii="Times New Roman" w:eastAsia="Times New Roman" w:hAnsi="Times New Roman" w:cs="Times New Roman"/>
          <w:vanish/>
        </w:rPr>
      </w:pPr>
    </w:p>
    <w:tbl>
      <w:tblPr>
        <w:tblW w:w="5205" w:type="pct"/>
        <w:tblCellSpacing w:w="0" w:type="dxa"/>
        <w:shd w:val="clear" w:color="auto" w:fill="FFFFFF"/>
        <w:tblCellMar>
          <w:left w:w="0" w:type="dxa"/>
          <w:right w:w="0" w:type="dxa"/>
        </w:tblCellMar>
        <w:tblLook w:val="04A0"/>
      </w:tblPr>
      <w:tblGrid>
        <w:gridCol w:w="8300"/>
        <w:gridCol w:w="340"/>
      </w:tblGrid>
      <w:tr w:rsidR="00BF7474" w:rsidRPr="00BF7474" w:rsidTr="00BF7474">
        <w:trPr>
          <w:gridAfter w:val="1"/>
          <w:wAfter w:w="197" w:type="pct"/>
          <w:tblCellSpacing w:w="0" w:type="dxa"/>
        </w:trPr>
        <w:tc>
          <w:tcPr>
            <w:tcW w:w="4803" w:type="pct"/>
            <w:shd w:val="clear" w:color="auto" w:fill="FFFFFF"/>
            <w:tcMar>
              <w:top w:w="100" w:type="dxa"/>
              <w:left w:w="0" w:type="dxa"/>
              <w:bottom w:w="100" w:type="dxa"/>
              <w:right w:w="0" w:type="dxa"/>
            </w:tcMar>
            <w:vAlign w:val="center"/>
            <w:hideMark/>
          </w:tcPr>
          <w:p w:rsidR="00BF7474" w:rsidRPr="00BF7474" w:rsidRDefault="00BF7474" w:rsidP="00BF7474">
            <w:pPr>
              <w:spacing w:after="0"/>
              <w:rPr>
                <w:rFonts w:ascii="Arial" w:eastAsia="Times New Roman" w:hAnsi="Arial" w:cs="Arial"/>
                <w:color w:val="000000"/>
                <w:sz w:val="20"/>
                <w:szCs w:val="20"/>
              </w:rPr>
            </w:pPr>
            <w:bookmarkStart w:id="20" w:name="P022092"/>
            <w:bookmarkEnd w:id="20"/>
            <w:r w:rsidRPr="00BF7474">
              <w:rPr>
                <w:rFonts w:ascii="Arial" w:eastAsia="Times New Roman" w:hAnsi="Arial" w:cs="Arial"/>
                <w:color w:val="000000"/>
                <w:sz w:val="20"/>
                <w:szCs w:val="20"/>
              </w:rPr>
              <w:t>There are many different mutations in the vWF gene and many different types of vWD. The inheritance is usually autosomal dominant. The commonest subtype, type 1 (60-80%), is usually fairly mild and is often not diagnosed until puberty or adulthood.</w:t>
            </w:r>
          </w:p>
        </w:tc>
      </w:tr>
      <w:tr w:rsidR="00BF7474" w:rsidRPr="00BF7474" w:rsidTr="00BF7474">
        <w:trPr>
          <w:tblCellSpacing w:w="0" w:type="dxa"/>
        </w:trPr>
        <w:tc>
          <w:tcPr>
            <w:tcW w:w="5000" w:type="pct"/>
            <w:gridSpan w:val="2"/>
            <w:shd w:val="clear" w:color="auto" w:fill="FFFFFF"/>
            <w:tcMar>
              <w:top w:w="100" w:type="dxa"/>
              <w:left w:w="0" w:type="dxa"/>
              <w:bottom w:w="0" w:type="dxa"/>
              <w:right w:w="0" w:type="dxa"/>
            </w:tcMar>
            <w:vAlign w:val="center"/>
            <w:hideMark/>
          </w:tcPr>
          <w:p w:rsidR="00BF7474" w:rsidRPr="00BF7474" w:rsidRDefault="00BF7474" w:rsidP="00BF7474">
            <w:pPr>
              <w:spacing w:after="0"/>
              <w:rPr>
                <w:rFonts w:ascii="Arial" w:eastAsia="Times New Roman" w:hAnsi="Arial" w:cs="Arial"/>
                <w:b/>
                <w:bCs/>
                <w:color w:val="000000"/>
                <w:sz w:val="20"/>
                <w:szCs w:val="20"/>
              </w:rPr>
            </w:pPr>
            <w:r w:rsidRPr="00BF7474">
              <w:rPr>
                <w:rFonts w:ascii="Arial" w:eastAsia="Times New Roman" w:hAnsi="Arial" w:cs="Arial"/>
                <w:b/>
                <w:bCs/>
                <w:color w:val="000000"/>
                <w:sz w:val="20"/>
                <w:szCs w:val="20"/>
              </w:rPr>
              <w:t>Clinical features</w:t>
            </w:r>
          </w:p>
        </w:tc>
      </w:tr>
    </w:tbl>
    <w:p w:rsidR="00BF7474" w:rsidRPr="00BF7474" w:rsidRDefault="00BF7474" w:rsidP="00BF7474">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BF7474" w:rsidRPr="00BF7474" w:rsidTr="00BF7474">
        <w:trPr>
          <w:tblCellSpacing w:w="0" w:type="dxa"/>
        </w:trPr>
        <w:tc>
          <w:tcPr>
            <w:tcW w:w="0" w:type="auto"/>
            <w:shd w:val="clear" w:color="auto" w:fill="FFFFFF"/>
            <w:vAlign w:val="center"/>
            <w:hideMark/>
          </w:tcPr>
          <w:p w:rsidR="00BF7474" w:rsidRPr="00BF7474" w:rsidRDefault="00BF7474" w:rsidP="00BF7474">
            <w:pPr>
              <w:spacing w:after="0"/>
              <w:rPr>
                <w:rFonts w:ascii="Arial" w:eastAsia="Times New Roman" w:hAnsi="Arial" w:cs="Arial"/>
                <w:color w:val="000000"/>
                <w:sz w:val="20"/>
                <w:szCs w:val="20"/>
              </w:rPr>
            </w:pPr>
          </w:p>
        </w:tc>
      </w:tr>
    </w:tbl>
    <w:p w:rsidR="00BF7474" w:rsidRPr="00BF7474" w:rsidRDefault="00BF7474" w:rsidP="00BF7474">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BF7474" w:rsidRPr="00BF7474" w:rsidTr="00BF7474">
        <w:trPr>
          <w:tblCellSpacing w:w="0" w:type="dxa"/>
        </w:trPr>
        <w:tc>
          <w:tcPr>
            <w:tcW w:w="5000" w:type="pct"/>
            <w:shd w:val="clear" w:color="auto" w:fill="FFFFFF"/>
            <w:tcMar>
              <w:top w:w="100" w:type="dxa"/>
              <w:left w:w="0" w:type="dxa"/>
              <w:bottom w:w="100" w:type="dxa"/>
              <w:right w:w="0" w:type="dxa"/>
            </w:tcMar>
            <w:vAlign w:val="center"/>
            <w:hideMark/>
          </w:tcPr>
          <w:p w:rsidR="00BF7474" w:rsidRPr="00BF7474" w:rsidRDefault="00BF7474" w:rsidP="00BF7474">
            <w:pPr>
              <w:spacing w:after="0"/>
              <w:rPr>
                <w:rFonts w:ascii="Arial" w:eastAsia="Times New Roman" w:hAnsi="Arial" w:cs="Arial"/>
                <w:color w:val="000000"/>
                <w:sz w:val="20"/>
                <w:szCs w:val="20"/>
              </w:rPr>
            </w:pPr>
            <w:bookmarkStart w:id="21" w:name="P022093"/>
            <w:bookmarkEnd w:id="21"/>
            <w:r w:rsidRPr="00BF7474">
              <w:rPr>
                <w:rFonts w:ascii="Arial" w:eastAsia="Times New Roman" w:hAnsi="Arial" w:cs="Arial"/>
                <w:color w:val="000000"/>
                <w:sz w:val="20"/>
                <w:szCs w:val="20"/>
              </w:rPr>
              <w:t>These are:</w:t>
            </w:r>
          </w:p>
          <w:p w:rsidR="00BF7474" w:rsidRPr="00BF7474" w:rsidRDefault="00BF7474" w:rsidP="00BF7474">
            <w:pPr>
              <w:numPr>
                <w:ilvl w:val="0"/>
                <w:numId w:val="42"/>
              </w:numPr>
              <w:spacing w:before="100" w:beforeAutospacing="1" w:after="100" w:afterAutospacing="1"/>
              <w:rPr>
                <w:rFonts w:ascii="Arial" w:eastAsia="Times New Roman" w:hAnsi="Arial" w:cs="Arial"/>
                <w:color w:val="000000"/>
                <w:sz w:val="20"/>
                <w:szCs w:val="20"/>
              </w:rPr>
            </w:pPr>
            <w:r w:rsidRPr="00BF7474">
              <w:rPr>
                <w:rFonts w:ascii="Arial" w:eastAsia="Times New Roman" w:hAnsi="Arial" w:cs="Arial"/>
                <w:color w:val="000000"/>
                <w:sz w:val="20"/>
                <w:szCs w:val="20"/>
              </w:rPr>
              <w:t>Bruising</w:t>
            </w:r>
          </w:p>
          <w:p w:rsidR="00BF7474" w:rsidRPr="00BF7474" w:rsidRDefault="00BF7474" w:rsidP="00BF7474">
            <w:pPr>
              <w:numPr>
                <w:ilvl w:val="0"/>
                <w:numId w:val="42"/>
              </w:numPr>
              <w:spacing w:before="100" w:beforeAutospacing="1" w:after="100" w:afterAutospacing="1"/>
              <w:rPr>
                <w:rFonts w:ascii="Arial" w:eastAsia="Times New Roman" w:hAnsi="Arial" w:cs="Arial"/>
                <w:color w:val="000000"/>
                <w:sz w:val="20"/>
                <w:szCs w:val="20"/>
              </w:rPr>
            </w:pPr>
            <w:r w:rsidRPr="00BF7474">
              <w:rPr>
                <w:rFonts w:ascii="Arial" w:eastAsia="Times New Roman" w:hAnsi="Arial" w:cs="Arial"/>
                <w:color w:val="000000"/>
                <w:sz w:val="20"/>
                <w:szCs w:val="20"/>
              </w:rPr>
              <w:t>Excessive, prolonged bleeding after surgery</w:t>
            </w:r>
          </w:p>
          <w:p w:rsidR="00BF7474" w:rsidRDefault="00BF7474" w:rsidP="00BF7474">
            <w:pPr>
              <w:numPr>
                <w:ilvl w:val="0"/>
                <w:numId w:val="42"/>
              </w:numPr>
              <w:spacing w:before="100" w:beforeAutospacing="1" w:after="100" w:afterAutospacing="1"/>
              <w:rPr>
                <w:rFonts w:ascii="Arial" w:eastAsia="Times New Roman" w:hAnsi="Arial" w:cs="Arial"/>
                <w:color w:val="000000"/>
                <w:sz w:val="20"/>
                <w:szCs w:val="20"/>
              </w:rPr>
            </w:pPr>
            <w:r w:rsidRPr="00BF7474">
              <w:rPr>
                <w:rFonts w:ascii="Arial" w:eastAsia="Times New Roman" w:hAnsi="Arial" w:cs="Arial"/>
                <w:color w:val="FF0000"/>
                <w:sz w:val="20"/>
                <w:szCs w:val="20"/>
              </w:rPr>
              <w:t>Mucosal bleeding</w:t>
            </w:r>
            <w:r w:rsidRPr="00BF7474">
              <w:rPr>
                <w:rFonts w:ascii="Arial" w:eastAsia="Times New Roman" w:hAnsi="Arial" w:cs="Arial"/>
                <w:color w:val="000000"/>
                <w:sz w:val="20"/>
                <w:szCs w:val="20"/>
              </w:rPr>
              <w:t xml:space="preserve"> such as epistaxis and menorrhagia. </w:t>
            </w:r>
            <w:r w:rsidRPr="00BF7474">
              <w:rPr>
                <w:rFonts w:ascii="Arial" w:eastAsia="Times New Roman" w:hAnsi="Arial" w:cs="Arial"/>
                <w:color w:val="000000"/>
                <w:sz w:val="20"/>
                <w:szCs w:val="20"/>
              </w:rPr>
              <w:sym w:font="Wingdings" w:char="F0E0"/>
            </w:r>
            <w:r w:rsidRPr="00BF7474">
              <w:rPr>
                <w:rFonts w:ascii="Arial" w:eastAsia="Times New Roman" w:hAnsi="Arial" w:cs="Arial"/>
                <w:color w:val="000000"/>
                <w:sz w:val="20"/>
                <w:szCs w:val="20"/>
              </w:rPr>
              <w:t xml:space="preserve"> remember in hemophilia the bleeding will be in the muscles and joints </w:t>
            </w:r>
            <w:r w:rsidRPr="00BF7474">
              <w:rPr>
                <w:rFonts w:ascii="Arial" w:eastAsia="Times New Roman" w:hAnsi="Arial" w:cs="Arial" w:hint="cs"/>
                <w:color w:val="000000"/>
                <w:sz w:val="20"/>
                <w:szCs w:val="20"/>
                <w:rtl/>
              </w:rPr>
              <w:t xml:space="preserve">مهمه جدا </w:t>
            </w:r>
          </w:p>
          <w:tbl>
            <w:tblPr>
              <w:tblW w:w="5000" w:type="pct"/>
              <w:tblCellSpacing w:w="0" w:type="dxa"/>
              <w:shd w:val="clear" w:color="auto" w:fill="FFFFFF"/>
              <w:tblCellMar>
                <w:left w:w="0" w:type="dxa"/>
                <w:right w:w="0" w:type="dxa"/>
              </w:tblCellMar>
              <w:tblLook w:val="04A0"/>
            </w:tblPr>
            <w:tblGrid>
              <w:gridCol w:w="8300"/>
            </w:tblGrid>
            <w:tr w:rsidR="00BF7474" w:rsidRPr="00BF7474" w:rsidTr="00BF7474">
              <w:trPr>
                <w:tblCellSpacing w:w="0" w:type="dxa"/>
              </w:trPr>
              <w:tc>
                <w:tcPr>
                  <w:tcW w:w="5000" w:type="pct"/>
                  <w:shd w:val="clear" w:color="auto" w:fill="FFFFFF"/>
                  <w:tcMar>
                    <w:top w:w="100" w:type="dxa"/>
                    <w:left w:w="0" w:type="dxa"/>
                    <w:bottom w:w="0" w:type="dxa"/>
                    <w:right w:w="0" w:type="dxa"/>
                  </w:tcMar>
                  <w:vAlign w:val="center"/>
                  <w:hideMark/>
                </w:tcPr>
                <w:p w:rsidR="00BF7474" w:rsidRPr="00BF7474" w:rsidRDefault="00BF7474" w:rsidP="00BF7474">
                  <w:pPr>
                    <w:spacing w:after="0"/>
                    <w:rPr>
                      <w:rFonts w:ascii="Arial" w:eastAsia="Times New Roman" w:hAnsi="Arial" w:cs="Arial"/>
                      <w:b/>
                      <w:bCs/>
                      <w:color w:val="000000"/>
                      <w:sz w:val="20"/>
                      <w:szCs w:val="20"/>
                    </w:rPr>
                  </w:pPr>
                  <w:r w:rsidRPr="00BF7474">
                    <w:rPr>
                      <w:rFonts w:ascii="Arial" w:eastAsia="Times New Roman" w:hAnsi="Arial" w:cs="Arial"/>
                      <w:b/>
                      <w:bCs/>
                      <w:color w:val="000000"/>
                      <w:sz w:val="20"/>
                      <w:szCs w:val="20"/>
                    </w:rPr>
                    <w:t>Management</w:t>
                  </w:r>
                </w:p>
              </w:tc>
            </w:tr>
          </w:tbl>
          <w:p w:rsidR="00BF7474" w:rsidRPr="00BF7474" w:rsidRDefault="00BF7474" w:rsidP="00BF7474">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BF7474" w:rsidRPr="00BF7474" w:rsidTr="00BF7474">
              <w:trPr>
                <w:tblCellSpacing w:w="0" w:type="dxa"/>
              </w:trPr>
              <w:tc>
                <w:tcPr>
                  <w:tcW w:w="0" w:type="auto"/>
                  <w:shd w:val="clear" w:color="auto" w:fill="FFFFFF"/>
                  <w:vAlign w:val="center"/>
                  <w:hideMark/>
                </w:tcPr>
                <w:p w:rsidR="00BF7474" w:rsidRPr="00BF7474" w:rsidRDefault="00BF7474" w:rsidP="00BF7474">
                  <w:pPr>
                    <w:spacing w:after="0"/>
                    <w:rPr>
                      <w:rFonts w:ascii="Arial" w:eastAsia="Times New Roman" w:hAnsi="Arial" w:cs="Arial"/>
                      <w:color w:val="000000"/>
                      <w:sz w:val="20"/>
                      <w:szCs w:val="20"/>
                    </w:rPr>
                  </w:pPr>
                </w:p>
              </w:tc>
            </w:tr>
          </w:tbl>
          <w:p w:rsidR="00BF7474" w:rsidRPr="00BF7474" w:rsidRDefault="00BF7474" w:rsidP="00BF7474">
            <w:p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BF7474" w:rsidRPr="00BF7474" w:rsidTr="00BF7474">
              <w:trPr>
                <w:tblCellSpacing w:w="0" w:type="dxa"/>
              </w:trPr>
              <w:tc>
                <w:tcPr>
                  <w:tcW w:w="5000" w:type="pct"/>
                  <w:shd w:val="clear" w:color="auto" w:fill="FFFFFF"/>
                  <w:tcMar>
                    <w:top w:w="100" w:type="dxa"/>
                    <w:left w:w="0" w:type="dxa"/>
                    <w:bottom w:w="100" w:type="dxa"/>
                    <w:right w:w="0" w:type="dxa"/>
                  </w:tcMar>
                  <w:vAlign w:val="center"/>
                  <w:hideMark/>
                </w:tcPr>
                <w:p w:rsidR="00BF7474" w:rsidRPr="00BF7474" w:rsidRDefault="00BF7474" w:rsidP="00BF7474">
                  <w:pPr>
                    <w:spacing w:after="0"/>
                    <w:rPr>
                      <w:rFonts w:ascii="Arial" w:eastAsia="Times New Roman" w:hAnsi="Arial" w:cs="Arial"/>
                      <w:color w:val="000000"/>
                      <w:sz w:val="20"/>
                      <w:szCs w:val="20"/>
                    </w:rPr>
                  </w:pPr>
                  <w:bookmarkStart w:id="22" w:name="P022094"/>
                  <w:bookmarkEnd w:id="22"/>
                  <w:r w:rsidRPr="00BF7474">
                    <w:rPr>
                      <w:rFonts w:ascii="Arial" w:eastAsia="Times New Roman" w:hAnsi="Arial" w:cs="Arial"/>
                      <w:color w:val="000000"/>
                      <w:sz w:val="20"/>
                      <w:szCs w:val="20"/>
                    </w:rPr>
                    <w:t>Treatment depends on the type and severity of the disorder. Type 1 vWD can usually be treated with DDAVP, which causes secretion of both FVIII and vWF into plasma. DDAVP should be used with caution in children &lt;1 year of age as it can cause hyponatraemia due to water retention and may cause seizures, particularly after repeated doses, and if fluid intake is not strictly regulated. More severe types of vWD have to be treated with</w:t>
                  </w:r>
                  <w:r w:rsidRPr="00BF7474">
                    <w:rPr>
                      <w:rFonts w:ascii="Arial" w:eastAsia="Times New Roman" w:hAnsi="Arial" w:cs="Arial"/>
                      <w:color w:val="000000"/>
                      <w:sz w:val="20"/>
                    </w:rPr>
                    <w:t> </w:t>
                  </w:r>
                  <w:r w:rsidRPr="00BF7474">
                    <w:rPr>
                      <w:rFonts w:ascii="Arial" w:eastAsia="Times New Roman" w:hAnsi="Arial" w:cs="Arial"/>
                      <w:i/>
                      <w:iCs/>
                      <w:color w:val="000000"/>
                      <w:sz w:val="20"/>
                      <w:szCs w:val="20"/>
                    </w:rPr>
                    <w:t>plasma-derived</w:t>
                  </w:r>
                  <w:r w:rsidRPr="00BF7474">
                    <w:rPr>
                      <w:rFonts w:ascii="Arial" w:eastAsia="Times New Roman" w:hAnsi="Arial" w:cs="Arial"/>
                      <w:color w:val="000000"/>
                      <w:sz w:val="20"/>
                    </w:rPr>
                    <w:t> </w:t>
                  </w:r>
                  <w:r w:rsidRPr="00BF7474">
                    <w:rPr>
                      <w:rFonts w:ascii="Arial" w:eastAsia="Times New Roman" w:hAnsi="Arial" w:cs="Arial"/>
                      <w:color w:val="000000"/>
                      <w:sz w:val="20"/>
                      <w:szCs w:val="20"/>
                    </w:rPr>
                    <w:t>FVIII concentrate, as DDAVP is ineffective and recombinant FVIII concentrate contains no vWF. Cryoprecipitate is no longer used to treat vWD as it has not undergone viral inactivation.</w:t>
                  </w:r>
                  <w:r w:rsidRPr="00BF7474">
                    <w:rPr>
                      <w:rFonts w:ascii="Arial" w:eastAsia="Times New Roman" w:hAnsi="Arial" w:cs="Arial"/>
                      <w:color w:val="000000"/>
                      <w:sz w:val="20"/>
                    </w:rPr>
                    <w:t> </w:t>
                  </w:r>
                  <w:r w:rsidRPr="00BF7474">
                    <w:rPr>
                      <w:rFonts w:ascii="Arial" w:eastAsia="Times New Roman" w:hAnsi="Arial" w:cs="Arial"/>
                      <w:i/>
                      <w:iCs/>
                      <w:color w:val="000000"/>
                      <w:sz w:val="20"/>
                      <w:szCs w:val="20"/>
                    </w:rPr>
                    <w:t>Intramuscular injections, aspirin and non-steroidal anti-inflammatory drugs should be avoided in all patients with vWD</w:t>
                  </w:r>
                  <w:r w:rsidRPr="00BF7474">
                    <w:rPr>
                      <w:rFonts w:ascii="Arial" w:eastAsia="Times New Roman" w:hAnsi="Arial" w:cs="Arial"/>
                      <w:color w:val="000000"/>
                      <w:sz w:val="20"/>
                      <w:szCs w:val="20"/>
                    </w:rPr>
                    <w:t>.</w:t>
                  </w:r>
                </w:p>
              </w:tc>
            </w:tr>
          </w:tbl>
          <w:p w:rsidR="00BF7474" w:rsidRPr="00BF7474" w:rsidRDefault="00BF7474" w:rsidP="00BF7474">
            <w:pPr>
              <w:spacing w:before="100" w:beforeAutospacing="1" w:after="100" w:afterAutospacing="1"/>
              <w:ind w:left="720"/>
              <w:rPr>
                <w:rFonts w:ascii="Arial" w:eastAsia="Times New Roman" w:hAnsi="Arial" w:cs="Arial"/>
                <w:color w:val="000000"/>
                <w:sz w:val="20"/>
                <w:szCs w:val="20"/>
              </w:rPr>
            </w:pPr>
          </w:p>
        </w:tc>
      </w:tr>
    </w:tbl>
    <w:p w:rsidR="009E39F6" w:rsidRDefault="009E39F6" w:rsidP="009E39F6">
      <w:pPr>
        <w:pStyle w:val="ListParagraph"/>
        <w:jc w:val="both"/>
        <w:rPr>
          <w:rFonts w:ascii="Times New Roman" w:hAnsi="Times New Roman" w:cs="Times New Roman"/>
        </w:rPr>
      </w:pPr>
    </w:p>
    <w:p w:rsidR="009E39F6" w:rsidRDefault="009E39F6" w:rsidP="009E39F6">
      <w:pPr>
        <w:pStyle w:val="ListParagraph"/>
        <w:jc w:val="both"/>
        <w:rPr>
          <w:rFonts w:ascii="Times New Roman" w:hAnsi="Times New Roman" w:cs="Times New Roman"/>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tcMar>
              <w:top w:w="100" w:type="dxa"/>
              <w:left w:w="0" w:type="dxa"/>
              <w:bottom w:w="0" w:type="dxa"/>
              <w:right w:w="0" w:type="dxa"/>
            </w:tcMar>
            <w:vAlign w:val="center"/>
            <w:hideMark/>
          </w:tcPr>
          <w:p w:rsidR="009E39F6" w:rsidRDefault="009E39F6" w:rsidP="009E39F6">
            <w:pPr>
              <w:spacing w:after="0"/>
              <w:rPr>
                <w:rFonts w:ascii="Arial" w:eastAsia="Times New Roman" w:hAnsi="Arial" w:cs="Arial"/>
                <w:b/>
                <w:bCs/>
                <w:color w:val="000000"/>
                <w:sz w:val="20"/>
                <w:szCs w:val="20"/>
              </w:rPr>
            </w:pPr>
            <w:r w:rsidRPr="009E39F6">
              <w:rPr>
                <w:rFonts w:ascii="Arial" w:eastAsia="Times New Roman" w:hAnsi="Arial" w:cs="Arial"/>
                <w:b/>
                <w:bCs/>
                <w:color w:val="000000"/>
                <w:sz w:val="20"/>
                <w:szCs w:val="20"/>
              </w:rPr>
              <w:t>Immune thrombocytopenia (ITP)</w:t>
            </w:r>
          </w:p>
          <w:p w:rsidR="009E39F6" w:rsidRDefault="009E39F6" w:rsidP="009E39F6">
            <w:pPr>
              <w:spacing w:after="0"/>
              <w:rPr>
                <w:rFonts w:ascii="Arial" w:eastAsia="Times New Roman" w:hAnsi="Arial" w:cs="Arial"/>
                <w:b/>
                <w:bCs/>
                <w:color w:val="000000"/>
                <w:sz w:val="20"/>
                <w:szCs w:val="20"/>
              </w:rPr>
            </w:pPr>
            <w:r>
              <w:rPr>
                <w:rFonts w:ascii="Arial" w:eastAsia="Times New Roman" w:hAnsi="Arial" w:cs="Arial" w:hint="cs"/>
                <w:b/>
                <w:bCs/>
                <w:color w:val="000000"/>
                <w:sz w:val="20"/>
                <w:szCs w:val="20"/>
                <w:rtl/>
              </w:rPr>
              <w:t>كلام الدكتور</w:t>
            </w:r>
            <w:r>
              <w:rPr>
                <w:rFonts w:ascii="Arial" w:eastAsia="Times New Roman" w:hAnsi="Arial" w:cs="Arial"/>
                <w:b/>
                <w:bCs/>
                <w:color w:val="000000"/>
                <w:sz w:val="20"/>
                <w:szCs w:val="20"/>
              </w:rPr>
              <w:t xml:space="preserve"> : </w:t>
            </w:r>
          </w:p>
          <w:p w:rsidR="009E39F6" w:rsidRDefault="009E39F6" w:rsidP="009E39F6">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Usually healthy child with only petchi hemorrhage </w:t>
            </w:r>
          </w:p>
          <w:p w:rsidR="009E39F6" w:rsidRPr="00BF7474" w:rsidRDefault="009E39F6" w:rsidP="009E39F6">
            <w:pPr>
              <w:spacing w:after="0"/>
              <w:rPr>
                <w:rFonts w:ascii="Arial" w:eastAsia="Times New Roman" w:hAnsi="Arial" w:cs="Arial"/>
                <w:color w:val="000000"/>
                <w:sz w:val="20"/>
                <w:szCs w:val="20"/>
              </w:rPr>
            </w:pPr>
            <w:r>
              <w:rPr>
                <w:rFonts w:ascii="Arial" w:eastAsia="Times New Roman" w:hAnsi="Arial" w:cs="Arial"/>
                <w:b/>
                <w:bCs/>
                <w:color w:val="000000"/>
                <w:sz w:val="20"/>
                <w:szCs w:val="20"/>
              </w:rPr>
              <w:t>PX :</w:t>
            </w:r>
            <w:r w:rsidRPr="00BF7474">
              <w:rPr>
                <w:rFonts w:ascii="Arial" w:eastAsia="Times New Roman" w:hAnsi="Arial" w:cs="Arial"/>
                <w:color w:val="000000"/>
                <w:sz w:val="20"/>
                <w:szCs w:val="20"/>
              </w:rPr>
              <w:t>is absolutely –ve</w:t>
            </w:r>
          </w:p>
          <w:p w:rsidR="009E39F6" w:rsidRDefault="009E39F6" w:rsidP="009E39F6">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Hx: </w:t>
            </w:r>
            <w:r w:rsidRPr="00BF7474">
              <w:rPr>
                <w:rFonts w:ascii="Arial" w:eastAsia="Times New Roman" w:hAnsi="Arial" w:cs="Arial"/>
                <w:color w:val="000000"/>
                <w:sz w:val="20"/>
                <w:szCs w:val="20"/>
              </w:rPr>
              <w:t>3 weeks or more the pt will report mild viral infection ( ex : sore throat ) or reaction against some medication '</w:t>
            </w:r>
          </w:p>
          <w:p w:rsidR="009E39F6" w:rsidRDefault="009E39F6" w:rsidP="009E39F6">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pathophysiology </w:t>
            </w:r>
            <w:r w:rsidRPr="00BF7474">
              <w:rPr>
                <w:rFonts w:ascii="Arial" w:eastAsia="Times New Roman" w:hAnsi="Arial" w:cs="Arial"/>
                <w:color w:val="000000"/>
                <w:sz w:val="20"/>
                <w:szCs w:val="20"/>
              </w:rPr>
              <w:t>: the infection will trigger production of IgG that will attached to the platelets and the spleen will destroy them</w:t>
            </w:r>
            <w:r>
              <w:rPr>
                <w:rFonts w:ascii="Arial" w:eastAsia="Times New Roman" w:hAnsi="Arial" w:cs="Arial"/>
                <w:b/>
                <w:bCs/>
                <w:color w:val="000000"/>
                <w:sz w:val="20"/>
                <w:szCs w:val="20"/>
              </w:rPr>
              <w:t xml:space="preserve"> </w:t>
            </w:r>
          </w:p>
          <w:p w:rsidR="009E39F6" w:rsidRDefault="009E39F6" w:rsidP="009E39F6">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Lab : </w:t>
            </w:r>
            <w:r w:rsidRPr="00BF7474">
              <w:rPr>
                <w:rFonts w:ascii="Arial" w:eastAsia="Times New Roman" w:hAnsi="Arial" w:cs="Arial"/>
                <w:color w:val="000000"/>
                <w:sz w:val="20"/>
                <w:szCs w:val="20"/>
              </w:rPr>
              <w:t xml:space="preserve">usually normal except : low platlets </w:t>
            </w:r>
            <w:r w:rsidRPr="00BF7474">
              <w:rPr>
                <w:rFonts w:ascii="Arial" w:eastAsia="Times New Roman" w:hAnsi="Arial" w:cs="Arial"/>
                <w:color w:val="000000"/>
                <w:sz w:val="20"/>
                <w:szCs w:val="20"/>
              </w:rPr>
              <w:sym w:font="Wingdings" w:char="F0E0"/>
            </w:r>
            <w:r w:rsidRPr="00BF7474">
              <w:rPr>
                <w:rFonts w:ascii="Arial" w:eastAsia="Times New Roman" w:hAnsi="Arial" w:cs="Arial" w:hint="cs"/>
                <w:color w:val="000000"/>
                <w:sz w:val="20"/>
                <w:szCs w:val="20"/>
                <w:rtl/>
              </w:rPr>
              <w:t xml:space="preserve"> </w:t>
            </w:r>
            <w:r w:rsidRPr="00BF7474">
              <w:rPr>
                <w:rFonts w:ascii="Arial" w:eastAsia="Times New Roman" w:hAnsi="Arial" w:cs="Arial"/>
                <w:color w:val="000000"/>
                <w:sz w:val="20"/>
                <w:szCs w:val="20"/>
              </w:rPr>
              <w:t>No need for bone marrow and the dz is clinically diagnosed</w:t>
            </w:r>
            <w:r>
              <w:rPr>
                <w:rFonts w:ascii="Arial" w:eastAsia="Times New Roman" w:hAnsi="Arial" w:cs="Arial"/>
                <w:b/>
                <w:bCs/>
                <w:color w:val="000000"/>
                <w:sz w:val="20"/>
                <w:szCs w:val="20"/>
              </w:rPr>
              <w:t xml:space="preserve"> </w:t>
            </w:r>
          </w:p>
          <w:p w:rsidR="009E39F6" w:rsidRDefault="009E39F6" w:rsidP="009E39F6">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Treatment : </w:t>
            </w:r>
          </w:p>
          <w:p w:rsidR="009E39F6" w:rsidRDefault="009E39F6" w:rsidP="009E39F6">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If platlets &lt; 20,000 : </w:t>
            </w:r>
            <w:r w:rsidRPr="00BF7474">
              <w:rPr>
                <w:rFonts w:ascii="Arial" w:eastAsia="Times New Roman" w:hAnsi="Arial" w:cs="Arial"/>
                <w:color w:val="000000"/>
                <w:sz w:val="20"/>
                <w:szCs w:val="20"/>
              </w:rPr>
              <w:t xml:space="preserve">it is an EMG and you have to admit the child and monitor for the brain hemorrhage And treat by giving </w:t>
            </w:r>
            <w:r w:rsidRPr="00BF7474">
              <w:rPr>
                <w:rFonts w:ascii="Arial" w:eastAsia="Times New Roman" w:hAnsi="Arial" w:cs="Arial"/>
                <w:color w:val="FF0000"/>
                <w:sz w:val="20"/>
                <w:szCs w:val="20"/>
              </w:rPr>
              <w:t>Immunoglobulines</w:t>
            </w:r>
            <w:r w:rsidRPr="00BF7474">
              <w:rPr>
                <w:rFonts w:ascii="Arial" w:eastAsia="Times New Roman" w:hAnsi="Arial" w:cs="Arial"/>
                <w:b/>
                <w:bCs/>
                <w:color w:val="FF0000"/>
                <w:sz w:val="20"/>
                <w:szCs w:val="20"/>
              </w:rPr>
              <w:t xml:space="preserve"> </w:t>
            </w:r>
          </w:p>
          <w:p w:rsidR="009E39F6" w:rsidRPr="009E39F6" w:rsidRDefault="009E39F6" w:rsidP="009E39F6">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If &gt;25,000 : </w:t>
            </w:r>
            <w:r w:rsidRPr="00BF7474">
              <w:rPr>
                <w:rFonts w:ascii="Arial" w:eastAsia="Times New Roman" w:hAnsi="Arial" w:cs="Arial"/>
                <w:color w:val="000000"/>
                <w:sz w:val="20"/>
                <w:szCs w:val="20"/>
              </w:rPr>
              <w:t>follow up + steroids</w:t>
            </w:r>
            <w:r>
              <w:rPr>
                <w:rFonts w:ascii="Arial" w:eastAsia="Times New Roman" w:hAnsi="Arial" w:cs="Arial"/>
                <w:b/>
                <w:bCs/>
                <w:color w:val="000000"/>
                <w:sz w:val="20"/>
                <w:szCs w:val="20"/>
              </w:rPr>
              <w:t xml:space="preserve">   </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tcMar>
              <w:top w:w="100" w:type="dxa"/>
              <w:left w:w="0" w:type="dxa"/>
              <w:bottom w:w="100" w:type="dxa"/>
              <w:right w:w="0" w:type="dxa"/>
            </w:tcMar>
            <w:vAlign w:val="center"/>
            <w:hideMark/>
          </w:tcPr>
          <w:p w:rsidR="009E39F6" w:rsidRPr="009E39F6" w:rsidRDefault="009E39F6" w:rsidP="009E39F6">
            <w:pPr>
              <w:spacing w:after="0"/>
              <w:rPr>
                <w:rFonts w:ascii="Arial" w:eastAsia="Times New Roman" w:hAnsi="Arial" w:cs="Arial"/>
                <w:color w:val="000000"/>
                <w:sz w:val="20"/>
                <w:szCs w:val="20"/>
              </w:rPr>
            </w:pPr>
            <w:bookmarkStart w:id="23" w:name="P022097"/>
            <w:bookmarkEnd w:id="23"/>
            <w:r w:rsidRPr="009E39F6">
              <w:rPr>
                <w:rFonts w:ascii="Arial" w:eastAsia="Times New Roman" w:hAnsi="Arial" w:cs="Arial"/>
                <w:color w:val="000000"/>
                <w:sz w:val="20"/>
                <w:szCs w:val="20"/>
              </w:rPr>
              <w:t xml:space="preserve">Immune thrombocytopenia is the commonest cause of thrombocytopenia in childhood. It has an incidence of around 4 per 100 000 children per year. It is usually caused by destruction of </w:t>
            </w:r>
            <w:r w:rsidRPr="009E39F6">
              <w:rPr>
                <w:rFonts w:ascii="Arial" w:eastAsia="Times New Roman" w:hAnsi="Arial" w:cs="Arial"/>
                <w:color w:val="000000"/>
                <w:sz w:val="20"/>
                <w:szCs w:val="20"/>
              </w:rPr>
              <w:lastRenderedPageBreak/>
              <w:t>circulating platelets by anti-platelet IgG autoantibodies. The reduced platelet count may be accompanied by a compensatory increase of megakaryocytes in the bone marrow.</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tcMar>
              <w:top w:w="100" w:type="dxa"/>
              <w:left w:w="0" w:type="dxa"/>
              <w:bottom w:w="0" w:type="dxa"/>
              <w:right w:w="0" w:type="dxa"/>
            </w:tcMar>
            <w:vAlign w:val="center"/>
            <w:hideMark/>
          </w:tcPr>
          <w:p w:rsidR="009E39F6" w:rsidRPr="009E39F6" w:rsidRDefault="009E39F6" w:rsidP="009E39F6">
            <w:pPr>
              <w:spacing w:after="0"/>
              <w:rPr>
                <w:rFonts w:ascii="Arial" w:eastAsia="Times New Roman" w:hAnsi="Arial" w:cs="Arial"/>
                <w:b/>
                <w:bCs/>
                <w:i/>
                <w:iCs/>
                <w:color w:val="000000"/>
                <w:sz w:val="20"/>
                <w:szCs w:val="20"/>
              </w:rPr>
            </w:pPr>
            <w:bookmarkStart w:id="24" w:name="HC022061"/>
            <w:bookmarkEnd w:id="24"/>
            <w:r w:rsidRPr="009E39F6">
              <w:rPr>
                <w:rFonts w:ascii="Arial" w:eastAsia="Times New Roman" w:hAnsi="Arial" w:cs="Arial"/>
                <w:b/>
                <w:bCs/>
                <w:i/>
                <w:iCs/>
                <w:color w:val="000000"/>
                <w:sz w:val="20"/>
                <w:szCs w:val="20"/>
              </w:rPr>
              <w:t>Clinical features</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tcMar>
              <w:top w:w="100" w:type="dxa"/>
              <w:left w:w="0" w:type="dxa"/>
              <w:bottom w:w="100" w:type="dxa"/>
              <w:right w:w="0" w:type="dxa"/>
            </w:tcMar>
            <w:vAlign w:val="center"/>
            <w:hideMark/>
          </w:tcPr>
          <w:p w:rsidR="009E39F6" w:rsidRPr="009E39F6" w:rsidRDefault="009E39F6" w:rsidP="009E39F6">
            <w:pPr>
              <w:spacing w:after="0"/>
              <w:rPr>
                <w:rFonts w:ascii="Arial" w:eastAsia="Times New Roman" w:hAnsi="Arial" w:cs="Arial"/>
                <w:color w:val="000000"/>
                <w:sz w:val="20"/>
                <w:szCs w:val="20"/>
              </w:rPr>
            </w:pPr>
            <w:bookmarkStart w:id="25" w:name="P022098"/>
            <w:bookmarkEnd w:id="25"/>
            <w:r w:rsidRPr="009E39F6">
              <w:rPr>
                <w:rFonts w:ascii="Arial" w:eastAsia="Times New Roman" w:hAnsi="Arial" w:cs="Arial"/>
                <w:color w:val="000000"/>
                <w:sz w:val="20"/>
                <w:szCs w:val="20"/>
              </w:rPr>
              <w:t>Most children present between the ages of 2 and 10 years, with onset often 1-2 weeks after a viral infection. In the majority of children, there is a short history of days or weeks. Affected children develop petechiae, purpura and/or superficial bruising (see</w:t>
            </w:r>
            <w:r w:rsidRPr="009E39F6">
              <w:rPr>
                <w:rFonts w:ascii="Arial" w:eastAsia="Times New Roman" w:hAnsi="Arial" w:cs="Arial"/>
                <w:color w:val="000000"/>
                <w:sz w:val="20"/>
              </w:rPr>
              <w:t> </w:t>
            </w:r>
            <w:hyperlink r:id="rId10" w:anchor="B022008" w:tooltip="Go here now" w:history="1">
              <w:r w:rsidRPr="009E39F6">
                <w:rPr>
                  <w:rFonts w:ascii="Arial" w:eastAsia="Times New Roman" w:hAnsi="Arial" w:cs="Arial"/>
                  <w:color w:val="000066"/>
                  <w:sz w:val="20"/>
                  <w:u w:val="single"/>
                </w:rPr>
                <w:t>Case History 22.3</w:t>
              </w:r>
            </w:hyperlink>
            <w:r w:rsidRPr="009E39F6">
              <w:rPr>
                <w:rFonts w:ascii="Arial" w:eastAsia="Times New Roman" w:hAnsi="Arial" w:cs="Arial"/>
                <w:color w:val="000000"/>
                <w:sz w:val="20"/>
                <w:szCs w:val="20"/>
              </w:rPr>
              <w:t>). It can cause epistaxis and other mucosal bleeding but profuse bleeding is uncommon, despite the fact that the platelet count often falls to &lt;10 × 10</w:t>
            </w:r>
            <w:r w:rsidRPr="009E39F6">
              <w:rPr>
                <w:rFonts w:ascii="Arial" w:eastAsia="Times New Roman" w:hAnsi="Arial" w:cs="Arial"/>
                <w:color w:val="000000"/>
                <w:sz w:val="20"/>
                <w:szCs w:val="20"/>
                <w:vertAlign w:val="superscript"/>
              </w:rPr>
              <w:t>9</w:t>
            </w:r>
            <w:r w:rsidRPr="009E39F6">
              <w:rPr>
                <w:rFonts w:ascii="Arial" w:eastAsia="Times New Roman" w:hAnsi="Arial" w:cs="Arial"/>
                <w:color w:val="000000"/>
                <w:sz w:val="20"/>
                <w:szCs w:val="20"/>
              </w:rPr>
              <w:t>/L. Intracranial bleeding is a serious but rare complication, occurring in 0.1-0.5%, mainly in those with a long period of severe thrombocytopenia.</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4000" w:type="pct"/>
        <w:jc w:val="center"/>
        <w:tblCellSpacing w:w="0" w:type="dxa"/>
        <w:shd w:val="clear" w:color="auto" w:fill="FFFFFF"/>
        <w:tblCellMar>
          <w:left w:w="0" w:type="dxa"/>
          <w:right w:w="0" w:type="dxa"/>
        </w:tblCellMar>
        <w:tblLook w:val="04A0"/>
      </w:tblPr>
      <w:tblGrid>
        <w:gridCol w:w="6768"/>
      </w:tblGrid>
      <w:tr w:rsidR="009E39F6" w:rsidRPr="009E39F6" w:rsidTr="009E39F6">
        <w:trPr>
          <w:tblCellSpacing w:w="0" w:type="dxa"/>
          <w:jc w:val="center"/>
        </w:trPr>
        <w:tc>
          <w:tcPr>
            <w:tcW w:w="5000" w:type="pct"/>
            <w:shd w:val="clear" w:color="auto" w:fill="EEEEEE"/>
            <w:tcMar>
              <w:top w:w="100" w:type="dxa"/>
              <w:left w:w="100" w:type="dxa"/>
              <w:bottom w:w="0" w:type="dxa"/>
              <w:right w:w="60" w:type="dxa"/>
            </w:tcMar>
            <w:vAlign w:val="center"/>
            <w:hideMark/>
          </w:tcPr>
          <w:p w:rsidR="009E39F6" w:rsidRPr="009E39F6" w:rsidRDefault="009E39F6" w:rsidP="009E39F6">
            <w:pPr>
              <w:spacing w:after="0"/>
              <w:rPr>
                <w:rFonts w:ascii="Arial" w:eastAsia="Times New Roman" w:hAnsi="Arial" w:cs="Arial"/>
                <w:b/>
                <w:bCs/>
                <w:color w:val="000000"/>
                <w:sz w:val="20"/>
                <w:szCs w:val="20"/>
              </w:rPr>
            </w:pPr>
            <w:bookmarkStart w:id="26" w:name="B022008"/>
            <w:bookmarkEnd w:id="26"/>
            <w:r w:rsidRPr="009E39F6">
              <w:rPr>
                <w:rFonts w:ascii="Arial" w:eastAsia="Times New Roman" w:hAnsi="Arial" w:cs="Arial"/>
                <w:b/>
                <w:bCs/>
                <w:color w:val="000000"/>
                <w:sz w:val="20"/>
                <w:szCs w:val="20"/>
              </w:rPr>
              <w:t>Case History 22.3 Immune thrombocytopenic purpura (ITP)</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4000" w:type="pct"/>
        <w:jc w:val="center"/>
        <w:tblCellSpacing w:w="0" w:type="dxa"/>
        <w:shd w:val="clear" w:color="auto" w:fill="FFFFFF"/>
        <w:tblCellMar>
          <w:left w:w="0" w:type="dxa"/>
          <w:right w:w="0" w:type="dxa"/>
        </w:tblCellMar>
        <w:tblLook w:val="04A0"/>
      </w:tblPr>
      <w:tblGrid>
        <w:gridCol w:w="6800"/>
      </w:tblGrid>
      <w:tr w:rsidR="009E39F6" w:rsidRPr="009E39F6" w:rsidTr="009E39F6">
        <w:trPr>
          <w:tblCellSpacing w:w="0" w:type="dxa"/>
          <w:jc w:val="center"/>
        </w:trPr>
        <w:tc>
          <w:tcPr>
            <w:tcW w:w="5000" w:type="pct"/>
            <w:shd w:val="clear" w:color="auto" w:fill="EEEEEE"/>
            <w:tcMar>
              <w:top w:w="0" w:type="dxa"/>
              <w:left w:w="100" w:type="dxa"/>
              <w:bottom w:w="100" w:type="dxa"/>
              <w:right w:w="100" w:type="dxa"/>
            </w:tcMar>
            <w:vAlign w:val="center"/>
            <w:hideMark/>
          </w:tcPr>
          <w:p w:rsidR="009E39F6" w:rsidRPr="009E39F6" w:rsidRDefault="009E39F6" w:rsidP="009E39F6">
            <w:pPr>
              <w:spacing w:after="0"/>
              <w:rPr>
                <w:rFonts w:ascii="Arial" w:eastAsia="Times New Roman" w:hAnsi="Arial" w:cs="Arial"/>
                <w:color w:val="000000"/>
                <w:sz w:val="20"/>
                <w:szCs w:val="20"/>
              </w:rPr>
            </w:pPr>
            <w:bookmarkStart w:id="27" w:name="PB022018"/>
            <w:bookmarkEnd w:id="27"/>
            <w:r w:rsidRPr="009E39F6">
              <w:rPr>
                <w:rFonts w:ascii="Arial" w:eastAsia="Times New Roman" w:hAnsi="Arial" w:cs="Arial"/>
                <w:color w:val="000000"/>
                <w:sz w:val="20"/>
                <w:szCs w:val="20"/>
              </w:rPr>
              <w:t>Sian, aged 5 years, developed bruising and a skin rash over 24 h. She had had an upper respiratory tract infection the previous week. On examination she appeared well but had a purpuric skin rash with some bruises on the trunk and legs (</w:t>
            </w:r>
            <w:hyperlink r:id="rId11" w:tooltip="View now" w:history="1">
              <w:r w:rsidRPr="009E39F6">
                <w:rPr>
                  <w:rFonts w:ascii="Arial" w:eastAsia="Times New Roman" w:hAnsi="Arial" w:cs="Arial"/>
                  <w:color w:val="000066"/>
                  <w:sz w:val="20"/>
                  <w:u w:val="single"/>
                </w:rPr>
                <w:t>Fig. 22.17</w:t>
              </w:r>
            </w:hyperlink>
            <w:r w:rsidRPr="009E39F6">
              <w:rPr>
                <w:rFonts w:ascii="Arial" w:eastAsia="Times New Roman" w:hAnsi="Arial" w:cs="Arial"/>
                <w:color w:val="000000"/>
                <w:sz w:val="20"/>
                <w:szCs w:val="20"/>
              </w:rPr>
              <w:t>). There were three blood blisters on her tongue and buccal mucosa, but no fundal haemorrhages, lymphadenopathy or hepatosplenomegaly. Urine was normal on dipsticks testing. A full blood count showed Hb 11.5 g/dl with normal indices, WBC and differential normal, platelet count 17 × 10</w:t>
            </w:r>
            <w:r w:rsidRPr="009E39F6">
              <w:rPr>
                <w:rFonts w:ascii="Arial" w:eastAsia="Times New Roman" w:hAnsi="Arial" w:cs="Arial"/>
                <w:color w:val="000000"/>
                <w:sz w:val="20"/>
                <w:szCs w:val="20"/>
                <w:vertAlign w:val="superscript"/>
              </w:rPr>
              <w:t>9</w:t>
            </w:r>
            <w:r w:rsidRPr="009E39F6">
              <w:rPr>
                <w:rFonts w:ascii="Arial" w:eastAsia="Times New Roman" w:hAnsi="Arial" w:cs="Arial"/>
                <w:color w:val="000000"/>
                <w:sz w:val="20"/>
                <w:szCs w:val="20"/>
              </w:rPr>
              <w:t>/L. The platelets on the blood film were large; the film was otherwise normal. A diagnosis of ITP was made and she was discharged home. Her parents were counselled and given emergency contact names and telephone numbers. They were also given literature on the condition and advised that she should avoid contact sports but should continue to attend school. Over the next 2 weeks she continued to develop bruising and purpura but was asymptomatic. By the third week, she had no new bruises, and her platelet count was 25 × 10</w:t>
            </w:r>
            <w:r w:rsidRPr="009E39F6">
              <w:rPr>
                <w:rFonts w:ascii="Arial" w:eastAsia="Times New Roman" w:hAnsi="Arial" w:cs="Arial"/>
                <w:color w:val="000000"/>
                <w:sz w:val="20"/>
                <w:szCs w:val="20"/>
                <w:vertAlign w:val="superscript"/>
              </w:rPr>
              <w:t>9</w:t>
            </w:r>
            <w:r w:rsidRPr="009E39F6">
              <w:rPr>
                <w:rFonts w:ascii="Arial" w:eastAsia="Times New Roman" w:hAnsi="Arial" w:cs="Arial"/>
                <w:color w:val="000000"/>
                <w:sz w:val="20"/>
                <w:szCs w:val="20"/>
              </w:rPr>
              <w:t>/L; the blood count and film showed no new abnormalities. The following week, the platelet count was 74 × 10</w:t>
            </w:r>
            <w:r w:rsidRPr="009E39F6">
              <w:rPr>
                <w:rFonts w:ascii="Arial" w:eastAsia="Times New Roman" w:hAnsi="Arial" w:cs="Arial"/>
                <w:color w:val="000000"/>
                <w:sz w:val="20"/>
                <w:szCs w:val="20"/>
                <w:vertAlign w:val="superscript"/>
              </w:rPr>
              <w:t>9</w:t>
            </w:r>
            <w:r w:rsidRPr="009E39F6">
              <w:rPr>
                <w:rFonts w:ascii="Arial" w:eastAsia="Times New Roman" w:hAnsi="Arial" w:cs="Arial"/>
                <w:color w:val="000000"/>
                <w:sz w:val="20"/>
                <w:szCs w:val="20"/>
              </w:rPr>
              <w:t>/L and a week later it was 200 × 10</w:t>
            </w:r>
            <w:r w:rsidRPr="009E39F6">
              <w:rPr>
                <w:rFonts w:ascii="Arial" w:eastAsia="Times New Roman" w:hAnsi="Arial" w:cs="Arial"/>
                <w:color w:val="000000"/>
                <w:sz w:val="20"/>
                <w:szCs w:val="20"/>
                <w:vertAlign w:val="superscript"/>
              </w:rPr>
              <w:t>9</w:t>
            </w:r>
            <w:r w:rsidRPr="009E39F6">
              <w:rPr>
                <w:rFonts w:ascii="Arial" w:eastAsia="Times New Roman" w:hAnsi="Arial" w:cs="Arial"/>
                <w:color w:val="000000"/>
                <w:sz w:val="20"/>
                <w:szCs w:val="20"/>
              </w:rPr>
              <w:t>/L. She was discharged from follow-up.</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4000" w:type="pct"/>
        <w:jc w:val="center"/>
        <w:tblCellSpacing w:w="0" w:type="dxa"/>
        <w:shd w:val="clear" w:color="auto" w:fill="FFFFFF"/>
        <w:tblCellMar>
          <w:left w:w="0" w:type="dxa"/>
          <w:right w:w="0" w:type="dxa"/>
        </w:tblCellMar>
        <w:tblLook w:val="04A0"/>
      </w:tblPr>
      <w:tblGrid>
        <w:gridCol w:w="6800"/>
      </w:tblGrid>
      <w:tr w:rsidR="009E39F6" w:rsidRPr="009E39F6" w:rsidTr="009E39F6">
        <w:trPr>
          <w:tblCellSpacing w:w="0" w:type="dxa"/>
          <w:jc w:val="center"/>
        </w:trPr>
        <w:tc>
          <w:tcPr>
            <w:tcW w:w="5000" w:type="pct"/>
            <w:shd w:val="clear" w:color="auto" w:fill="EEEEEE"/>
            <w:tcMar>
              <w:top w:w="0" w:type="dxa"/>
              <w:left w:w="100" w:type="dxa"/>
              <w:bottom w:w="100" w:type="dxa"/>
              <w:right w:w="100" w:type="dxa"/>
            </w:tcMar>
            <w:vAlign w:val="center"/>
            <w:hideMark/>
          </w:tcPr>
          <w:p w:rsidR="009E39F6" w:rsidRPr="009E39F6" w:rsidRDefault="009E39F6" w:rsidP="009E39F6">
            <w:pPr>
              <w:spacing w:after="0"/>
              <w:rPr>
                <w:rFonts w:ascii="Arial" w:eastAsia="Times New Roman" w:hAnsi="Arial" w:cs="Arial"/>
                <w:color w:val="000000"/>
                <w:sz w:val="20"/>
                <w:szCs w:val="20"/>
              </w:rPr>
            </w:pPr>
            <w:bookmarkStart w:id="28" w:name="PB022019"/>
            <w:bookmarkEnd w:id="28"/>
            <w:r w:rsidRPr="009E39F6">
              <w:rPr>
                <w:rFonts w:ascii="Arial" w:eastAsia="Times New Roman" w:hAnsi="Arial" w:cs="Arial"/>
                <w:b/>
                <w:bCs/>
                <w:color w:val="000000"/>
                <w:sz w:val="20"/>
                <w:szCs w:val="20"/>
              </w:rPr>
              <w:t>• In immune thrombocytopenic purpura, in spite of impressive cutaneous manifestations and extremely low platelet count, the outlook is good and most will remit quickly without any intervention.</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0"/>
                  <wp:effectExtent l="0" t="0" r="0" b="0"/>
                  <wp:docPr id="1" name="Picture 1" descr="http://www.studentconsult.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entconsult.com/images/pixel.gif"/>
                          <pic:cNvPicPr>
                            <a:picLocks noChangeAspect="1" noChangeArrowheads="1"/>
                          </pic:cNvPicPr>
                        </pic:nvPicPr>
                        <pic:blipFill>
                          <a:blip r:embed="rId12"/>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tcMar>
              <w:top w:w="100" w:type="dxa"/>
              <w:left w:w="0" w:type="dxa"/>
              <w:bottom w:w="0" w:type="dxa"/>
              <w:right w:w="0" w:type="dxa"/>
            </w:tcMar>
            <w:vAlign w:val="center"/>
            <w:hideMark/>
          </w:tcPr>
          <w:p w:rsidR="009E39F6" w:rsidRPr="009E39F6" w:rsidRDefault="009E39F6" w:rsidP="009E39F6">
            <w:pPr>
              <w:spacing w:after="0"/>
              <w:rPr>
                <w:rFonts w:ascii="Arial" w:eastAsia="Times New Roman" w:hAnsi="Arial" w:cs="Arial"/>
                <w:b/>
                <w:bCs/>
                <w:i/>
                <w:iCs/>
                <w:color w:val="000000"/>
                <w:sz w:val="20"/>
                <w:szCs w:val="20"/>
              </w:rPr>
            </w:pPr>
            <w:r w:rsidRPr="009E39F6">
              <w:rPr>
                <w:rFonts w:ascii="Arial" w:eastAsia="Times New Roman" w:hAnsi="Arial" w:cs="Arial"/>
                <w:b/>
                <w:bCs/>
                <w:i/>
                <w:iCs/>
                <w:color w:val="000000"/>
                <w:sz w:val="20"/>
                <w:szCs w:val="20"/>
              </w:rPr>
              <w:t>Diagnosis</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tcMar>
              <w:top w:w="100" w:type="dxa"/>
              <w:left w:w="0" w:type="dxa"/>
              <w:bottom w:w="100" w:type="dxa"/>
              <w:right w:w="0" w:type="dxa"/>
            </w:tcMar>
            <w:vAlign w:val="center"/>
            <w:hideMark/>
          </w:tcPr>
          <w:p w:rsidR="009E39F6" w:rsidRPr="009E39F6" w:rsidRDefault="009E39F6" w:rsidP="009E39F6">
            <w:pPr>
              <w:spacing w:after="0"/>
              <w:rPr>
                <w:rFonts w:ascii="Arial" w:eastAsia="Times New Roman" w:hAnsi="Arial" w:cs="Arial"/>
                <w:color w:val="000000"/>
                <w:sz w:val="20"/>
                <w:szCs w:val="20"/>
              </w:rPr>
            </w:pPr>
            <w:bookmarkStart w:id="29" w:name="P022099"/>
            <w:bookmarkEnd w:id="29"/>
            <w:r w:rsidRPr="009E39F6">
              <w:rPr>
                <w:rFonts w:ascii="Arial" w:eastAsia="Times New Roman" w:hAnsi="Arial" w:cs="Arial"/>
                <w:color w:val="000000"/>
                <w:sz w:val="20"/>
                <w:szCs w:val="20"/>
              </w:rPr>
              <w:t>ITP is a diagnosis of exclusion, so careful attention must be paid to the history, clinical features and blood film to ensure that another more sinister diagnosis is not missed. In the younger child, a congenital cause (such as Wiskott-Aldrich or Bernard-Soulier syndromes) should be considered. Any atypical clinical features, such as the presence of anaemia, neutropenia, hepatosplenomegaly or marked lymphadenopathy, should prompt a bone marrow examination to exclude acute leukaemia or aplastic anaemia. A bone marrow examination should also be performed if the child is going to be treated with steroids, since this treatment may temporarily mask the diagnosis of acute lymphoblastic leukaemia (ALL). Inadvertent steroid therapy in undiagnosed ALL mimicking ITP will compromise the long-term outcome of such patients. Systemic lupus erythematosus (SLE) should also be considered. However, if the clinical features are characteristic, with no abnormality in the blood other than a low platelet count and no intention to treat, there is no need to examine the bone marrow.</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tcMar>
              <w:top w:w="100" w:type="dxa"/>
              <w:left w:w="0" w:type="dxa"/>
              <w:bottom w:w="0" w:type="dxa"/>
              <w:right w:w="0" w:type="dxa"/>
            </w:tcMar>
            <w:vAlign w:val="center"/>
            <w:hideMark/>
          </w:tcPr>
          <w:p w:rsidR="009E39F6" w:rsidRPr="009E39F6" w:rsidRDefault="009E39F6" w:rsidP="009E39F6">
            <w:pPr>
              <w:spacing w:after="0"/>
              <w:rPr>
                <w:rFonts w:ascii="Arial" w:eastAsia="Times New Roman" w:hAnsi="Arial" w:cs="Arial"/>
                <w:b/>
                <w:bCs/>
                <w:i/>
                <w:iCs/>
                <w:color w:val="000000"/>
                <w:sz w:val="20"/>
                <w:szCs w:val="20"/>
              </w:rPr>
            </w:pPr>
            <w:bookmarkStart w:id="30" w:name="HC022063"/>
            <w:bookmarkEnd w:id="30"/>
            <w:r w:rsidRPr="009E39F6">
              <w:rPr>
                <w:rFonts w:ascii="Arial" w:eastAsia="Times New Roman" w:hAnsi="Arial" w:cs="Arial"/>
                <w:b/>
                <w:bCs/>
                <w:i/>
                <w:iCs/>
                <w:color w:val="000000"/>
                <w:sz w:val="20"/>
                <w:szCs w:val="20"/>
              </w:rPr>
              <w:t>Management</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vAlign w:val="center"/>
            <w:hideMark/>
          </w:tcPr>
          <w:p w:rsidR="009E39F6" w:rsidRPr="009E39F6" w:rsidRDefault="009E39F6" w:rsidP="009E39F6">
            <w:pPr>
              <w:spacing w:after="0"/>
              <w:jc w:val="right"/>
              <w:rPr>
                <w:rFonts w:ascii="Arial" w:eastAsia="Times New Roman" w:hAnsi="Arial" w:cs="Arial"/>
                <w:color w:val="DDDDDD"/>
                <w:sz w:val="14"/>
                <w:szCs w:val="14"/>
              </w:rPr>
            </w:pPr>
            <w:r w:rsidRPr="009E39F6">
              <w:rPr>
                <w:rFonts w:ascii="Arial" w:eastAsia="Times New Roman" w:hAnsi="Arial" w:cs="Arial"/>
                <w:color w:val="DDDDDD"/>
                <w:sz w:val="14"/>
                <w:szCs w:val="14"/>
              </w:rPr>
              <w:t>page 400</w:t>
            </w:r>
          </w:p>
        </w:tc>
      </w:tr>
      <w:tr w:rsidR="009E39F6" w:rsidRPr="009E39F6" w:rsidTr="009E39F6">
        <w:trPr>
          <w:tblCellSpacing w:w="0" w:type="dxa"/>
        </w:trPr>
        <w:tc>
          <w:tcPr>
            <w:tcW w:w="5000" w:type="pct"/>
            <w:shd w:val="clear" w:color="auto" w:fill="EEEEEE"/>
            <w:vAlign w:val="center"/>
            <w:hideMark/>
          </w:tcPr>
          <w:p w:rsidR="009E39F6" w:rsidRPr="009E39F6" w:rsidRDefault="009E39F6" w:rsidP="009E39F6">
            <w:pPr>
              <w:spacing w:after="0"/>
              <w:jc w:val="right"/>
              <w:rPr>
                <w:rFonts w:ascii="Arial" w:eastAsia="Times New Roman" w:hAnsi="Arial" w:cs="Arial"/>
                <w:color w:val="DDDDDD"/>
                <w:sz w:val="14"/>
                <w:szCs w:val="14"/>
              </w:rPr>
            </w:pPr>
            <w:bookmarkStart w:id="31" w:name="P0401"/>
            <w:bookmarkEnd w:id="31"/>
            <w:r>
              <w:rPr>
                <w:rFonts w:ascii="Arial" w:eastAsia="Times New Roman" w:hAnsi="Arial" w:cs="Arial"/>
                <w:noProof/>
                <w:color w:val="DDDDDD"/>
                <w:sz w:val="14"/>
                <w:szCs w:val="14"/>
              </w:rPr>
              <w:drawing>
                <wp:inline distT="0" distB="0" distL="0" distR="0">
                  <wp:extent cx="9525" cy="9525"/>
                  <wp:effectExtent l="0" t="0" r="0" b="0"/>
                  <wp:docPr id="3" name="Picture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E39F6" w:rsidRPr="009E39F6" w:rsidTr="009E39F6">
        <w:trPr>
          <w:tblCellSpacing w:w="0" w:type="dxa"/>
        </w:trPr>
        <w:tc>
          <w:tcPr>
            <w:tcW w:w="5000" w:type="pct"/>
            <w:shd w:val="clear" w:color="auto" w:fill="FFFFFF"/>
            <w:vAlign w:val="center"/>
            <w:hideMark/>
          </w:tcPr>
          <w:p w:rsidR="009E39F6" w:rsidRPr="009E39F6" w:rsidRDefault="009E39F6" w:rsidP="009E39F6">
            <w:pPr>
              <w:spacing w:after="0"/>
              <w:jc w:val="right"/>
              <w:rPr>
                <w:rFonts w:ascii="Arial" w:eastAsia="Times New Roman" w:hAnsi="Arial" w:cs="Arial"/>
                <w:color w:val="DDDDDD"/>
                <w:sz w:val="14"/>
                <w:szCs w:val="14"/>
              </w:rPr>
            </w:pPr>
            <w:r w:rsidRPr="009E39F6">
              <w:rPr>
                <w:rFonts w:ascii="Arial" w:eastAsia="Times New Roman" w:hAnsi="Arial" w:cs="Arial"/>
                <w:color w:val="DDDDDD"/>
                <w:sz w:val="14"/>
                <w:szCs w:val="14"/>
              </w:rPr>
              <w:t>page 401</w:t>
            </w: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0" w:type="auto"/>
            <w:shd w:val="clear" w:color="auto" w:fill="FFFFFF"/>
            <w:vAlign w:val="center"/>
            <w:hideMark/>
          </w:tcPr>
          <w:p w:rsidR="009E39F6" w:rsidRPr="009E39F6" w:rsidRDefault="009E39F6" w:rsidP="009E39F6">
            <w:pPr>
              <w:spacing w:after="0"/>
              <w:rPr>
                <w:rFonts w:ascii="Arial" w:eastAsia="Times New Roman" w:hAnsi="Arial" w:cs="Arial"/>
                <w:color w:val="000000"/>
                <w:sz w:val="20"/>
                <w:szCs w:val="20"/>
              </w:rPr>
            </w:pPr>
          </w:p>
        </w:tc>
      </w:tr>
    </w:tbl>
    <w:p w:rsidR="009E39F6" w:rsidRPr="009E39F6" w:rsidRDefault="009E39F6" w:rsidP="009E39F6">
      <w:pPr>
        <w:pStyle w:val="ListParagraph"/>
        <w:numPr>
          <w:ilvl w:val="0"/>
          <w:numId w:val="26"/>
        </w:numPr>
        <w:spacing w:after="0"/>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300"/>
      </w:tblGrid>
      <w:tr w:rsidR="009E39F6" w:rsidRPr="009E39F6" w:rsidTr="009E39F6">
        <w:trPr>
          <w:tblCellSpacing w:w="0" w:type="dxa"/>
        </w:trPr>
        <w:tc>
          <w:tcPr>
            <w:tcW w:w="5000" w:type="pct"/>
            <w:shd w:val="clear" w:color="auto" w:fill="FFFFFF"/>
            <w:tcMar>
              <w:top w:w="100" w:type="dxa"/>
              <w:left w:w="0" w:type="dxa"/>
              <w:bottom w:w="100" w:type="dxa"/>
              <w:right w:w="0" w:type="dxa"/>
            </w:tcMar>
            <w:vAlign w:val="center"/>
            <w:hideMark/>
          </w:tcPr>
          <w:p w:rsidR="009E39F6" w:rsidRDefault="009E39F6" w:rsidP="009E39F6">
            <w:pPr>
              <w:spacing w:after="0"/>
              <w:rPr>
                <w:rFonts w:ascii="Arial" w:eastAsia="Times New Roman" w:hAnsi="Arial" w:cs="Arial"/>
                <w:color w:val="000000"/>
                <w:sz w:val="20"/>
                <w:szCs w:val="20"/>
              </w:rPr>
            </w:pPr>
            <w:bookmarkStart w:id="32" w:name="P022100"/>
            <w:bookmarkEnd w:id="32"/>
            <w:r w:rsidRPr="009E39F6">
              <w:rPr>
                <w:rFonts w:ascii="Arial" w:eastAsia="Times New Roman" w:hAnsi="Arial" w:cs="Arial"/>
                <w:color w:val="000000"/>
                <w:sz w:val="20"/>
                <w:szCs w:val="20"/>
              </w:rPr>
              <w:t>In about 80% of children, the disease is acute, benign and self-limiting, usually remitting spontaneously within 6-8 weeks. Most children can be managed at home and do not require hospital admission. Treatment is controversial. Most children do not need any therapy even if their platelet count is &lt;10 × 10</w:t>
            </w:r>
            <w:r w:rsidRPr="009E39F6">
              <w:rPr>
                <w:rFonts w:ascii="Arial" w:eastAsia="Times New Roman" w:hAnsi="Arial" w:cs="Arial"/>
                <w:color w:val="000000"/>
                <w:sz w:val="20"/>
                <w:szCs w:val="20"/>
                <w:vertAlign w:val="superscript"/>
              </w:rPr>
              <w:t>9</w:t>
            </w:r>
            <w:r w:rsidRPr="009E39F6">
              <w:rPr>
                <w:rFonts w:ascii="Arial" w:eastAsia="Times New Roman" w:hAnsi="Arial" w:cs="Arial"/>
                <w:color w:val="000000"/>
                <w:sz w:val="20"/>
                <w:szCs w:val="20"/>
              </w:rPr>
              <w:t xml:space="preserve">/L but treatment should be given if there is evidence of major bleeding (e.g. intracranial or gastrointestinal haemorrhage) or persistent minor bleeding that affects daily lives such as excessive epistaxis or menstrual bleeding. The treatment options </w:t>
            </w:r>
            <w:r w:rsidRPr="009E39F6">
              <w:rPr>
                <w:rFonts w:ascii="Arial" w:eastAsia="Times New Roman" w:hAnsi="Arial" w:cs="Arial"/>
                <w:color w:val="000000"/>
                <w:sz w:val="20"/>
                <w:szCs w:val="20"/>
              </w:rPr>
              <w:lastRenderedPageBreak/>
              <w:t>include oral prednisolone, intravenous anti-D or intravenous immunoglobulin and all have significant side-effects. Platelet transfusions are reserved for life-threatening haemorrhage as they raise the platelet count only for a few hours. The parents need immediate 24-hour access to hospital treatment, and the child should avoid trauma, as far as possible, and contact sports while the platelet count is very low.</w:t>
            </w:r>
          </w:p>
          <w:p w:rsidR="00BF7474" w:rsidRDefault="00BF7474" w:rsidP="009E39F6">
            <w:pPr>
              <w:spacing w:after="0"/>
              <w:rPr>
                <w:rFonts w:ascii="Arial" w:eastAsia="Times New Roman" w:hAnsi="Arial" w:cs="Arial"/>
                <w:color w:val="000000"/>
                <w:sz w:val="20"/>
                <w:szCs w:val="20"/>
              </w:rPr>
            </w:pPr>
          </w:p>
          <w:p w:rsidR="00BF7474" w:rsidRDefault="00BF7474" w:rsidP="009E39F6">
            <w:pPr>
              <w:spacing w:after="0"/>
              <w:rPr>
                <w:rFonts w:ascii="Arial" w:eastAsia="Times New Roman" w:hAnsi="Arial" w:cs="Arial"/>
                <w:color w:val="000000"/>
                <w:sz w:val="20"/>
                <w:szCs w:val="20"/>
              </w:rPr>
            </w:pPr>
          </w:p>
          <w:p w:rsidR="00BF7474" w:rsidRDefault="00BF7474" w:rsidP="009E39F6">
            <w:pPr>
              <w:spacing w:after="0"/>
              <w:rPr>
                <w:rFonts w:ascii="Arial" w:eastAsia="Times New Roman" w:hAnsi="Arial" w:cs="Arial"/>
                <w:color w:val="000000"/>
                <w:sz w:val="20"/>
                <w:szCs w:val="20"/>
              </w:rPr>
            </w:pPr>
          </w:p>
          <w:p w:rsidR="00BF7474" w:rsidRDefault="00BF7474" w:rsidP="009E39F6">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Case : healthy child bleed since he was 1y old , PTT , PT , Fibrenogen , platlets count , Plat function  : All normal </w:t>
            </w:r>
          </w:p>
          <w:p w:rsidR="00BF7474" w:rsidRDefault="00BF7474" w:rsidP="009E39F6">
            <w:pPr>
              <w:spacing w:after="0"/>
              <w:rPr>
                <w:rFonts w:ascii="Arial" w:eastAsia="Times New Roman" w:hAnsi="Arial" w:cs="Arial"/>
                <w:color w:val="000000"/>
                <w:sz w:val="20"/>
                <w:szCs w:val="20"/>
              </w:rPr>
            </w:pPr>
          </w:p>
          <w:p w:rsidR="00BF7474" w:rsidRDefault="00BF7474" w:rsidP="009E39F6">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Diagnosis : Factor XIII deficiency </w:t>
            </w:r>
          </w:p>
          <w:p w:rsidR="00BF7474" w:rsidRPr="009E39F6" w:rsidRDefault="00BF7474" w:rsidP="009E39F6">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How to diagnose : take a clot from the ot and put it in a weak acid such as : 5 M urea Or accetoacetate </w:t>
            </w:r>
            <w:r w:rsidRPr="00BF7474">
              <w:rPr>
                <w:rFonts w:ascii="Arial" w:eastAsia="Times New Roman" w:hAnsi="Arial" w:cs="Arial"/>
                <w:color w:val="000000"/>
                <w:sz w:val="20"/>
                <w:szCs w:val="20"/>
              </w:rPr>
              <w:sym w:font="Wingdings" w:char="F0E0"/>
            </w:r>
            <w:r>
              <w:rPr>
                <w:rFonts w:ascii="Arial" w:eastAsia="Times New Roman" w:hAnsi="Arial" w:cs="Arial"/>
                <w:color w:val="000000"/>
                <w:sz w:val="20"/>
                <w:szCs w:val="20"/>
              </w:rPr>
              <w:t xml:space="preserve"> if it dissolve that is +ve for factor XIII deficiency </w:t>
            </w:r>
          </w:p>
        </w:tc>
      </w:tr>
    </w:tbl>
    <w:p w:rsidR="009E39F6" w:rsidRPr="009E39F6" w:rsidRDefault="009E39F6" w:rsidP="009E39F6">
      <w:pPr>
        <w:jc w:val="both"/>
        <w:rPr>
          <w:rFonts w:ascii="Times New Roman" w:hAnsi="Times New Roman" w:cs="Times New Roman"/>
        </w:rPr>
      </w:pPr>
    </w:p>
    <w:sectPr w:rsidR="009E39F6" w:rsidRPr="009E39F6" w:rsidSect="00A05EC7">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97" w:rsidRDefault="00445597">
      <w:pPr>
        <w:spacing w:after="0"/>
      </w:pPr>
      <w:r>
        <w:separator/>
      </w:r>
    </w:p>
  </w:endnote>
  <w:endnote w:type="continuationSeparator" w:id="1">
    <w:p w:rsidR="00445597" w:rsidRDefault="004455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9E" w:rsidRDefault="0094564F" w:rsidP="00E84421">
    <w:pPr>
      <w:pStyle w:val="Footer"/>
      <w:framePr w:wrap="around" w:vAnchor="text" w:hAnchor="margin" w:xAlign="right" w:y="1"/>
      <w:rPr>
        <w:rStyle w:val="PageNumber"/>
      </w:rPr>
    </w:pPr>
    <w:r>
      <w:rPr>
        <w:rStyle w:val="PageNumber"/>
      </w:rPr>
      <w:fldChar w:fldCharType="begin"/>
    </w:r>
    <w:r w:rsidR="0089209E">
      <w:rPr>
        <w:rStyle w:val="PageNumber"/>
      </w:rPr>
      <w:instrText xml:space="preserve">PAGE  </w:instrText>
    </w:r>
    <w:r>
      <w:rPr>
        <w:rStyle w:val="PageNumber"/>
      </w:rPr>
      <w:fldChar w:fldCharType="end"/>
    </w:r>
  </w:p>
  <w:p w:rsidR="0089209E" w:rsidRDefault="0089209E" w:rsidP="00DA56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9E" w:rsidRDefault="0094564F" w:rsidP="00E84421">
    <w:pPr>
      <w:pStyle w:val="Footer"/>
      <w:framePr w:wrap="around" w:vAnchor="text" w:hAnchor="margin" w:xAlign="right" w:y="1"/>
      <w:rPr>
        <w:rStyle w:val="PageNumber"/>
      </w:rPr>
    </w:pPr>
    <w:r>
      <w:rPr>
        <w:rStyle w:val="PageNumber"/>
      </w:rPr>
      <w:fldChar w:fldCharType="begin"/>
    </w:r>
    <w:r w:rsidR="0089209E">
      <w:rPr>
        <w:rStyle w:val="PageNumber"/>
      </w:rPr>
      <w:instrText xml:space="preserve">PAGE  </w:instrText>
    </w:r>
    <w:r>
      <w:rPr>
        <w:rStyle w:val="PageNumber"/>
      </w:rPr>
      <w:fldChar w:fldCharType="separate"/>
    </w:r>
    <w:r w:rsidR="00BF7474">
      <w:rPr>
        <w:rStyle w:val="PageNumber"/>
        <w:noProof/>
      </w:rPr>
      <w:t>10</w:t>
    </w:r>
    <w:r>
      <w:rPr>
        <w:rStyle w:val="PageNumber"/>
      </w:rPr>
      <w:fldChar w:fldCharType="end"/>
    </w:r>
  </w:p>
  <w:p w:rsidR="0089209E" w:rsidRDefault="0089209E" w:rsidP="00DA56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97" w:rsidRDefault="00445597">
      <w:pPr>
        <w:spacing w:after="0"/>
      </w:pPr>
      <w:r>
        <w:separator/>
      </w:r>
    </w:p>
  </w:footnote>
  <w:footnote w:type="continuationSeparator" w:id="1">
    <w:p w:rsidR="00445597" w:rsidRDefault="004455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61F"/>
    <w:multiLevelType w:val="hybridMultilevel"/>
    <w:tmpl w:val="B16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4008"/>
    <w:multiLevelType w:val="hybridMultilevel"/>
    <w:tmpl w:val="647410C4"/>
    <w:lvl w:ilvl="0" w:tplc="04090001">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16E"/>
    <w:multiLevelType w:val="hybridMultilevel"/>
    <w:tmpl w:val="6054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A02D4"/>
    <w:multiLevelType w:val="hybridMultilevel"/>
    <w:tmpl w:val="399C8CA4"/>
    <w:lvl w:ilvl="0" w:tplc="04090001">
      <w:start w:val="1"/>
      <w:numFmt w:val="bullet"/>
      <w:lvlText w:val="-"/>
      <w:lvlJc w:val="left"/>
      <w:pPr>
        <w:ind w:left="1080" w:hanging="360"/>
      </w:pPr>
      <w:rPr>
        <w:rFonts w:ascii="Helvetica" w:hAnsi="Helvetic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C578A"/>
    <w:multiLevelType w:val="hybridMultilevel"/>
    <w:tmpl w:val="1448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B10DC"/>
    <w:multiLevelType w:val="hybridMultilevel"/>
    <w:tmpl w:val="15F6D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D80CEC"/>
    <w:multiLevelType w:val="hybridMultilevel"/>
    <w:tmpl w:val="E1BA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50331"/>
    <w:multiLevelType w:val="hybridMultilevel"/>
    <w:tmpl w:val="260E320E"/>
    <w:lvl w:ilvl="0" w:tplc="04090001">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72FBB"/>
    <w:multiLevelType w:val="hybridMultilevel"/>
    <w:tmpl w:val="C774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E5D3C"/>
    <w:multiLevelType w:val="hybridMultilevel"/>
    <w:tmpl w:val="077EE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4E2806"/>
    <w:multiLevelType w:val="hybridMultilevel"/>
    <w:tmpl w:val="5E3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2495B"/>
    <w:multiLevelType w:val="multilevel"/>
    <w:tmpl w:val="D038AF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864198A"/>
    <w:multiLevelType w:val="multilevel"/>
    <w:tmpl w:val="D038AF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D547ACD"/>
    <w:multiLevelType w:val="hybridMultilevel"/>
    <w:tmpl w:val="9F0AD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545A36"/>
    <w:multiLevelType w:val="multilevel"/>
    <w:tmpl w:val="D038AF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0A07C38"/>
    <w:multiLevelType w:val="hybridMultilevel"/>
    <w:tmpl w:val="44968406"/>
    <w:lvl w:ilvl="0" w:tplc="6FC8C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DD39A2"/>
    <w:multiLevelType w:val="multilevel"/>
    <w:tmpl w:val="6F8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D64F3"/>
    <w:multiLevelType w:val="multilevel"/>
    <w:tmpl w:val="19E8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03148"/>
    <w:multiLevelType w:val="multilevel"/>
    <w:tmpl w:val="567675D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nsid w:val="491F7D88"/>
    <w:multiLevelType w:val="hybridMultilevel"/>
    <w:tmpl w:val="4E8E3272"/>
    <w:lvl w:ilvl="0" w:tplc="327AEE08">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736D5"/>
    <w:multiLevelType w:val="hybridMultilevel"/>
    <w:tmpl w:val="83746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A04DA2"/>
    <w:multiLevelType w:val="hybridMultilevel"/>
    <w:tmpl w:val="FE9A0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C3EFF"/>
    <w:multiLevelType w:val="hybridMultilevel"/>
    <w:tmpl w:val="0EAE85BC"/>
    <w:lvl w:ilvl="0" w:tplc="7FBA77F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364B53"/>
    <w:multiLevelType w:val="hybridMultilevel"/>
    <w:tmpl w:val="D038A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811FB5"/>
    <w:multiLevelType w:val="multilevel"/>
    <w:tmpl w:val="0F34836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nsid w:val="588A7358"/>
    <w:multiLevelType w:val="hybridMultilevel"/>
    <w:tmpl w:val="567675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7100F7"/>
    <w:multiLevelType w:val="hybridMultilevel"/>
    <w:tmpl w:val="4492F5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EFB0DA4"/>
    <w:multiLevelType w:val="hybridMultilevel"/>
    <w:tmpl w:val="DC84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3C4A"/>
    <w:multiLevelType w:val="hybridMultilevel"/>
    <w:tmpl w:val="6A04AF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D1365B"/>
    <w:multiLevelType w:val="hybridMultilevel"/>
    <w:tmpl w:val="0F7446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6966E1"/>
    <w:multiLevelType w:val="multilevel"/>
    <w:tmpl w:val="94B2F1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5071889"/>
    <w:multiLevelType w:val="hybridMultilevel"/>
    <w:tmpl w:val="B32E60B2"/>
    <w:lvl w:ilvl="0" w:tplc="04090001">
      <w:start w:val="1"/>
      <w:numFmt w:val="bullet"/>
      <w:lvlText w:val=""/>
      <w:lvlJc w:val="left"/>
      <w:pPr>
        <w:ind w:left="720" w:hanging="360"/>
      </w:pPr>
      <w:rPr>
        <w:rFonts w:ascii="Symbol" w:hAnsi="Symbol" w:hint="default"/>
      </w:rPr>
    </w:lvl>
    <w:lvl w:ilvl="1" w:tplc="290AD9AE">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54918"/>
    <w:multiLevelType w:val="hybridMultilevel"/>
    <w:tmpl w:val="9F9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B258C6"/>
    <w:multiLevelType w:val="hybridMultilevel"/>
    <w:tmpl w:val="94B2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170F7"/>
    <w:multiLevelType w:val="hybridMultilevel"/>
    <w:tmpl w:val="D038AF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F14300F"/>
    <w:multiLevelType w:val="multilevel"/>
    <w:tmpl w:val="EAE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0D5DC4"/>
    <w:multiLevelType w:val="hybridMultilevel"/>
    <w:tmpl w:val="C8DAED18"/>
    <w:lvl w:ilvl="0" w:tplc="04090001">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3B2C60"/>
    <w:multiLevelType w:val="multilevel"/>
    <w:tmpl w:val="D038AF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38B6ED7"/>
    <w:multiLevelType w:val="hybridMultilevel"/>
    <w:tmpl w:val="08EE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7518B"/>
    <w:multiLevelType w:val="hybridMultilevel"/>
    <w:tmpl w:val="B8263D82"/>
    <w:lvl w:ilvl="0" w:tplc="04090001">
      <w:start w:val="1"/>
      <w:numFmt w:val="bullet"/>
      <w:lvlText w:val="-"/>
      <w:lvlJc w:val="left"/>
      <w:pPr>
        <w:ind w:left="360" w:hanging="360"/>
      </w:pPr>
      <w:rPr>
        <w:rFonts w:ascii="Helvetica" w:hAnsi="Helvetica"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44527B"/>
    <w:multiLevelType w:val="hybridMultilevel"/>
    <w:tmpl w:val="D038A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5C625C"/>
    <w:multiLevelType w:val="hybridMultilevel"/>
    <w:tmpl w:val="CEB23968"/>
    <w:lvl w:ilvl="0" w:tplc="F75C3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2"/>
  </w:num>
  <w:num w:numId="5">
    <w:abstractNumId w:val="0"/>
  </w:num>
  <w:num w:numId="6">
    <w:abstractNumId w:val="38"/>
  </w:num>
  <w:num w:numId="7">
    <w:abstractNumId w:val="20"/>
  </w:num>
  <w:num w:numId="8">
    <w:abstractNumId w:val="4"/>
  </w:num>
  <w:num w:numId="9">
    <w:abstractNumId w:val="32"/>
  </w:num>
  <w:num w:numId="10">
    <w:abstractNumId w:val="21"/>
  </w:num>
  <w:num w:numId="11">
    <w:abstractNumId w:val="33"/>
  </w:num>
  <w:num w:numId="12">
    <w:abstractNumId w:val="30"/>
  </w:num>
  <w:num w:numId="13">
    <w:abstractNumId w:val="15"/>
  </w:num>
  <w:num w:numId="14">
    <w:abstractNumId w:val="3"/>
  </w:num>
  <w:num w:numId="15">
    <w:abstractNumId w:val="34"/>
  </w:num>
  <w:num w:numId="16">
    <w:abstractNumId w:val="1"/>
  </w:num>
  <w:num w:numId="17">
    <w:abstractNumId w:val="36"/>
  </w:num>
  <w:num w:numId="18">
    <w:abstractNumId w:val="7"/>
  </w:num>
  <w:num w:numId="19">
    <w:abstractNumId w:val="9"/>
  </w:num>
  <w:num w:numId="20">
    <w:abstractNumId w:val="39"/>
  </w:num>
  <w:num w:numId="21">
    <w:abstractNumId w:val="10"/>
  </w:num>
  <w:num w:numId="22">
    <w:abstractNumId w:val="26"/>
  </w:num>
  <w:num w:numId="23">
    <w:abstractNumId w:val="29"/>
  </w:num>
  <w:num w:numId="24">
    <w:abstractNumId w:val="24"/>
  </w:num>
  <w:num w:numId="25">
    <w:abstractNumId w:val="27"/>
  </w:num>
  <w:num w:numId="26">
    <w:abstractNumId w:val="31"/>
  </w:num>
  <w:num w:numId="27">
    <w:abstractNumId w:val="25"/>
  </w:num>
  <w:num w:numId="28">
    <w:abstractNumId w:val="18"/>
  </w:num>
  <w:num w:numId="29">
    <w:abstractNumId w:val="28"/>
  </w:num>
  <w:num w:numId="30">
    <w:abstractNumId w:val="23"/>
  </w:num>
  <w:num w:numId="31">
    <w:abstractNumId w:val="14"/>
  </w:num>
  <w:num w:numId="32">
    <w:abstractNumId w:val="12"/>
  </w:num>
  <w:num w:numId="33">
    <w:abstractNumId w:val="11"/>
  </w:num>
  <w:num w:numId="34">
    <w:abstractNumId w:val="40"/>
  </w:num>
  <w:num w:numId="35">
    <w:abstractNumId w:val="37"/>
  </w:num>
  <w:num w:numId="36">
    <w:abstractNumId w:val="5"/>
  </w:num>
  <w:num w:numId="37">
    <w:abstractNumId w:val="19"/>
  </w:num>
  <w:num w:numId="38">
    <w:abstractNumId w:val="41"/>
  </w:num>
  <w:num w:numId="39">
    <w:abstractNumId w:val="17"/>
  </w:num>
  <w:num w:numId="40">
    <w:abstractNumId w:val="22"/>
  </w:num>
  <w:num w:numId="41">
    <w:abstractNumId w:val="16"/>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Suspended&gt;0&lt;/Suspended&gt;&lt;/ENInstantFormat&gt;"/>
  </w:docVars>
  <w:rsids>
    <w:rsidRoot w:val="00A05EC7"/>
    <w:rsid w:val="0013604B"/>
    <w:rsid w:val="00141104"/>
    <w:rsid w:val="00170EBA"/>
    <w:rsid w:val="001B1D93"/>
    <w:rsid w:val="001B6BF0"/>
    <w:rsid w:val="001F5083"/>
    <w:rsid w:val="001F59F6"/>
    <w:rsid w:val="00303B88"/>
    <w:rsid w:val="0031641E"/>
    <w:rsid w:val="00397C79"/>
    <w:rsid w:val="003C734C"/>
    <w:rsid w:val="003E799F"/>
    <w:rsid w:val="0040299F"/>
    <w:rsid w:val="00445597"/>
    <w:rsid w:val="00445D83"/>
    <w:rsid w:val="004656D7"/>
    <w:rsid w:val="00476B5E"/>
    <w:rsid w:val="004B057C"/>
    <w:rsid w:val="004D1B59"/>
    <w:rsid w:val="004F26DB"/>
    <w:rsid w:val="00507827"/>
    <w:rsid w:val="005101EE"/>
    <w:rsid w:val="005347BB"/>
    <w:rsid w:val="00534FA7"/>
    <w:rsid w:val="005359D2"/>
    <w:rsid w:val="00545C6A"/>
    <w:rsid w:val="005B483B"/>
    <w:rsid w:val="005C53D3"/>
    <w:rsid w:val="005D0750"/>
    <w:rsid w:val="0060499C"/>
    <w:rsid w:val="00635758"/>
    <w:rsid w:val="00646EB6"/>
    <w:rsid w:val="006A7C34"/>
    <w:rsid w:val="006E6AB3"/>
    <w:rsid w:val="00715517"/>
    <w:rsid w:val="00742CCC"/>
    <w:rsid w:val="00756647"/>
    <w:rsid w:val="007577AA"/>
    <w:rsid w:val="00780B1E"/>
    <w:rsid w:val="00811FEF"/>
    <w:rsid w:val="00822DD2"/>
    <w:rsid w:val="00827D31"/>
    <w:rsid w:val="00852AE3"/>
    <w:rsid w:val="00877A19"/>
    <w:rsid w:val="008831D8"/>
    <w:rsid w:val="0089209E"/>
    <w:rsid w:val="008B79BA"/>
    <w:rsid w:val="008C7311"/>
    <w:rsid w:val="0092117F"/>
    <w:rsid w:val="009217C5"/>
    <w:rsid w:val="0094564F"/>
    <w:rsid w:val="00970618"/>
    <w:rsid w:val="009A0B38"/>
    <w:rsid w:val="009C47D2"/>
    <w:rsid w:val="009E39F6"/>
    <w:rsid w:val="00A05EC7"/>
    <w:rsid w:val="00A072F0"/>
    <w:rsid w:val="00A213FD"/>
    <w:rsid w:val="00A3405E"/>
    <w:rsid w:val="00AA4B42"/>
    <w:rsid w:val="00B02278"/>
    <w:rsid w:val="00B0566F"/>
    <w:rsid w:val="00B05AAC"/>
    <w:rsid w:val="00B14E22"/>
    <w:rsid w:val="00B3795A"/>
    <w:rsid w:val="00B400FA"/>
    <w:rsid w:val="00B672A0"/>
    <w:rsid w:val="00B7226C"/>
    <w:rsid w:val="00BD285D"/>
    <w:rsid w:val="00BF1E5F"/>
    <w:rsid w:val="00BF7474"/>
    <w:rsid w:val="00C34EE0"/>
    <w:rsid w:val="00CD4C0E"/>
    <w:rsid w:val="00D07938"/>
    <w:rsid w:val="00D12A13"/>
    <w:rsid w:val="00D50665"/>
    <w:rsid w:val="00D7375F"/>
    <w:rsid w:val="00DA5672"/>
    <w:rsid w:val="00DB0578"/>
    <w:rsid w:val="00E20ED4"/>
    <w:rsid w:val="00E84421"/>
    <w:rsid w:val="00E92C0E"/>
    <w:rsid w:val="00E97288"/>
    <w:rsid w:val="00EB31E3"/>
    <w:rsid w:val="00EC2220"/>
    <w:rsid w:val="00EE04BB"/>
    <w:rsid w:val="00EF2CAD"/>
    <w:rsid w:val="00EF2ED8"/>
    <w:rsid w:val="00F55DC0"/>
    <w:rsid w:val="00F76C5E"/>
    <w:rsid w:val="00F92B17"/>
    <w:rsid w:val="00FC3927"/>
    <w:rsid w:val="00FD177A"/>
    <w:rsid w:val="00FD5FA3"/>
    <w:rsid w:val="00FD67B5"/>
    <w:rsid w:val="00FD68B2"/>
    <w:rsid w:val="00FE403A"/>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A46FCB"/>
  </w:style>
  <w:style w:type="paragraph" w:styleId="Heading2">
    <w:name w:val="heading 2"/>
    <w:basedOn w:val="Normal"/>
    <w:next w:val="Normal"/>
    <w:link w:val="Heading2Char"/>
    <w:uiPriority w:val="9"/>
    <w:unhideWhenUsed/>
    <w:qFormat/>
    <w:rsid w:val="00397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EC7"/>
    <w:pPr>
      <w:ind w:left="720"/>
      <w:contextualSpacing/>
    </w:pPr>
  </w:style>
  <w:style w:type="table" w:styleId="TableGrid">
    <w:name w:val="Table Grid"/>
    <w:basedOn w:val="TableNormal"/>
    <w:uiPriority w:val="59"/>
    <w:rsid w:val="00B0566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A5672"/>
    <w:pPr>
      <w:tabs>
        <w:tab w:val="center" w:pos="4320"/>
        <w:tab w:val="right" w:pos="8640"/>
      </w:tabs>
      <w:spacing w:after="0"/>
    </w:pPr>
  </w:style>
  <w:style w:type="character" w:customStyle="1" w:styleId="FooterChar">
    <w:name w:val="Footer Char"/>
    <w:basedOn w:val="DefaultParagraphFont"/>
    <w:link w:val="Footer"/>
    <w:uiPriority w:val="99"/>
    <w:semiHidden/>
    <w:rsid w:val="00DA5672"/>
  </w:style>
  <w:style w:type="character" w:styleId="PageNumber">
    <w:name w:val="page number"/>
    <w:basedOn w:val="DefaultParagraphFont"/>
    <w:uiPriority w:val="99"/>
    <w:semiHidden/>
    <w:unhideWhenUsed/>
    <w:rsid w:val="00DA5672"/>
  </w:style>
  <w:style w:type="character" w:customStyle="1" w:styleId="Heading2Char">
    <w:name w:val="Heading 2 Char"/>
    <w:basedOn w:val="DefaultParagraphFont"/>
    <w:link w:val="Heading2"/>
    <w:uiPriority w:val="9"/>
    <w:rsid w:val="00397C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5FA3"/>
    <w:rPr>
      <w:color w:val="0000FF"/>
      <w:u w:val="single"/>
    </w:rPr>
  </w:style>
  <w:style w:type="character" w:customStyle="1" w:styleId="apple-converted-space">
    <w:name w:val="apple-converted-space"/>
    <w:basedOn w:val="DefaultParagraphFont"/>
    <w:rsid w:val="00FD5FA3"/>
  </w:style>
  <w:style w:type="paragraph" w:styleId="BalloonText">
    <w:name w:val="Balloon Text"/>
    <w:basedOn w:val="Normal"/>
    <w:link w:val="BalloonTextChar"/>
    <w:rsid w:val="009E39F6"/>
    <w:pPr>
      <w:spacing w:after="0"/>
    </w:pPr>
    <w:rPr>
      <w:rFonts w:ascii="Tahoma" w:hAnsi="Tahoma" w:cs="Tahoma"/>
      <w:sz w:val="16"/>
      <w:szCs w:val="16"/>
    </w:rPr>
  </w:style>
  <w:style w:type="character" w:customStyle="1" w:styleId="BalloonTextChar">
    <w:name w:val="Balloon Text Char"/>
    <w:basedOn w:val="DefaultParagraphFont"/>
    <w:link w:val="BalloonText"/>
    <w:rsid w:val="009E39F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01927">
      <w:bodyDiv w:val="1"/>
      <w:marLeft w:val="0"/>
      <w:marRight w:val="0"/>
      <w:marTop w:val="0"/>
      <w:marBottom w:val="0"/>
      <w:divBdr>
        <w:top w:val="none" w:sz="0" w:space="0" w:color="auto"/>
        <w:left w:val="none" w:sz="0" w:space="0" w:color="auto"/>
        <w:bottom w:val="none" w:sz="0" w:space="0" w:color="auto"/>
        <w:right w:val="none" w:sz="0" w:space="0" w:color="auto"/>
      </w:divBdr>
    </w:div>
    <w:div w:id="153961788">
      <w:bodyDiv w:val="1"/>
      <w:marLeft w:val="0"/>
      <w:marRight w:val="0"/>
      <w:marTop w:val="0"/>
      <w:marBottom w:val="0"/>
      <w:divBdr>
        <w:top w:val="none" w:sz="0" w:space="0" w:color="auto"/>
        <w:left w:val="none" w:sz="0" w:space="0" w:color="auto"/>
        <w:bottom w:val="none" w:sz="0" w:space="0" w:color="auto"/>
        <w:right w:val="none" w:sz="0" w:space="0" w:color="auto"/>
      </w:divBdr>
    </w:div>
    <w:div w:id="249968726">
      <w:bodyDiv w:val="1"/>
      <w:marLeft w:val="0"/>
      <w:marRight w:val="0"/>
      <w:marTop w:val="0"/>
      <w:marBottom w:val="0"/>
      <w:divBdr>
        <w:top w:val="none" w:sz="0" w:space="0" w:color="auto"/>
        <w:left w:val="none" w:sz="0" w:space="0" w:color="auto"/>
        <w:bottom w:val="none" w:sz="0" w:space="0" w:color="auto"/>
        <w:right w:val="none" w:sz="0" w:space="0" w:color="auto"/>
      </w:divBdr>
    </w:div>
    <w:div w:id="376586404">
      <w:bodyDiv w:val="1"/>
      <w:marLeft w:val="0"/>
      <w:marRight w:val="0"/>
      <w:marTop w:val="0"/>
      <w:marBottom w:val="0"/>
      <w:divBdr>
        <w:top w:val="none" w:sz="0" w:space="0" w:color="auto"/>
        <w:left w:val="none" w:sz="0" w:space="0" w:color="auto"/>
        <w:bottom w:val="none" w:sz="0" w:space="0" w:color="auto"/>
        <w:right w:val="none" w:sz="0" w:space="0" w:color="auto"/>
      </w:divBdr>
    </w:div>
    <w:div w:id="422725674">
      <w:bodyDiv w:val="1"/>
      <w:marLeft w:val="0"/>
      <w:marRight w:val="0"/>
      <w:marTop w:val="0"/>
      <w:marBottom w:val="0"/>
      <w:divBdr>
        <w:top w:val="none" w:sz="0" w:space="0" w:color="auto"/>
        <w:left w:val="none" w:sz="0" w:space="0" w:color="auto"/>
        <w:bottom w:val="none" w:sz="0" w:space="0" w:color="auto"/>
        <w:right w:val="none" w:sz="0" w:space="0" w:color="auto"/>
      </w:divBdr>
    </w:div>
    <w:div w:id="443353118">
      <w:bodyDiv w:val="1"/>
      <w:marLeft w:val="0"/>
      <w:marRight w:val="0"/>
      <w:marTop w:val="0"/>
      <w:marBottom w:val="0"/>
      <w:divBdr>
        <w:top w:val="none" w:sz="0" w:space="0" w:color="auto"/>
        <w:left w:val="none" w:sz="0" w:space="0" w:color="auto"/>
        <w:bottom w:val="none" w:sz="0" w:space="0" w:color="auto"/>
        <w:right w:val="none" w:sz="0" w:space="0" w:color="auto"/>
      </w:divBdr>
    </w:div>
    <w:div w:id="559512273">
      <w:bodyDiv w:val="1"/>
      <w:marLeft w:val="0"/>
      <w:marRight w:val="0"/>
      <w:marTop w:val="0"/>
      <w:marBottom w:val="0"/>
      <w:divBdr>
        <w:top w:val="none" w:sz="0" w:space="0" w:color="auto"/>
        <w:left w:val="none" w:sz="0" w:space="0" w:color="auto"/>
        <w:bottom w:val="none" w:sz="0" w:space="0" w:color="auto"/>
        <w:right w:val="none" w:sz="0" w:space="0" w:color="auto"/>
      </w:divBdr>
    </w:div>
    <w:div w:id="718020128">
      <w:bodyDiv w:val="1"/>
      <w:marLeft w:val="0"/>
      <w:marRight w:val="0"/>
      <w:marTop w:val="0"/>
      <w:marBottom w:val="0"/>
      <w:divBdr>
        <w:top w:val="none" w:sz="0" w:space="0" w:color="auto"/>
        <w:left w:val="none" w:sz="0" w:space="0" w:color="auto"/>
        <w:bottom w:val="none" w:sz="0" w:space="0" w:color="auto"/>
        <w:right w:val="none" w:sz="0" w:space="0" w:color="auto"/>
      </w:divBdr>
    </w:div>
    <w:div w:id="757824745">
      <w:bodyDiv w:val="1"/>
      <w:marLeft w:val="0"/>
      <w:marRight w:val="0"/>
      <w:marTop w:val="0"/>
      <w:marBottom w:val="0"/>
      <w:divBdr>
        <w:top w:val="none" w:sz="0" w:space="0" w:color="auto"/>
        <w:left w:val="none" w:sz="0" w:space="0" w:color="auto"/>
        <w:bottom w:val="none" w:sz="0" w:space="0" w:color="auto"/>
        <w:right w:val="none" w:sz="0" w:space="0" w:color="auto"/>
      </w:divBdr>
    </w:div>
    <w:div w:id="1017775500">
      <w:bodyDiv w:val="1"/>
      <w:marLeft w:val="0"/>
      <w:marRight w:val="0"/>
      <w:marTop w:val="0"/>
      <w:marBottom w:val="0"/>
      <w:divBdr>
        <w:top w:val="none" w:sz="0" w:space="0" w:color="auto"/>
        <w:left w:val="none" w:sz="0" w:space="0" w:color="auto"/>
        <w:bottom w:val="none" w:sz="0" w:space="0" w:color="auto"/>
        <w:right w:val="none" w:sz="0" w:space="0" w:color="auto"/>
      </w:divBdr>
    </w:div>
    <w:div w:id="1216893516">
      <w:bodyDiv w:val="1"/>
      <w:marLeft w:val="0"/>
      <w:marRight w:val="0"/>
      <w:marTop w:val="0"/>
      <w:marBottom w:val="0"/>
      <w:divBdr>
        <w:top w:val="none" w:sz="0" w:space="0" w:color="auto"/>
        <w:left w:val="none" w:sz="0" w:space="0" w:color="auto"/>
        <w:bottom w:val="none" w:sz="0" w:space="0" w:color="auto"/>
        <w:right w:val="none" w:sz="0" w:space="0" w:color="auto"/>
      </w:divBdr>
    </w:div>
    <w:div w:id="1576238786">
      <w:bodyDiv w:val="1"/>
      <w:marLeft w:val="0"/>
      <w:marRight w:val="0"/>
      <w:marTop w:val="0"/>
      <w:marBottom w:val="0"/>
      <w:divBdr>
        <w:top w:val="none" w:sz="0" w:space="0" w:color="auto"/>
        <w:left w:val="none" w:sz="0" w:space="0" w:color="auto"/>
        <w:bottom w:val="none" w:sz="0" w:space="0" w:color="auto"/>
        <w:right w:val="none" w:sz="0" w:space="0" w:color="auto"/>
      </w:divBdr>
    </w:div>
    <w:div w:id="1700931930">
      <w:bodyDiv w:val="1"/>
      <w:marLeft w:val="0"/>
      <w:marRight w:val="0"/>
      <w:marTop w:val="0"/>
      <w:marBottom w:val="0"/>
      <w:divBdr>
        <w:top w:val="none" w:sz="0" w:space="0" w:color="auto"/>
        <w:left w:val="none" w:sz="0" w:space="0" w:color="auto"/>
        <w:bottom w:val="none" w:sz="0" w:space="0" w:color="auto"/>
        <w:right w:val="none" w:sz="0" w:space="0" w:color="auto"/>
      </w:divBdr>
    </w:div>
    <w:div w:id="1925216761">
      <w:bodyDiv w:val="1"/>
      <w:marLeft w:val="0"/>
      <w:marRight w:val="0"/>
      <w:marTop w:val="0"/>
      <w:marBottom w:val="0"/>
      <w:divBdr>
        <w:top w:val="none" w:sz="0" w:space="0" w:color="auto"/>
        <w:left w:val="none" w:sz="0" w:space="0" w:color="auto"/>
        <w:bottom w:val="none" w:sz="0" w:space="0" w:color="auto"/>
        <w:right w:val="none" w:sz="0" w:space="0" w:color="auto"/>
      </w:divBdr>
    </w:div>
    <w:div w:id="1977446758">
      <w:bodyDiv w:val="1"/>
      <w:marLeft w:val="0"/>
      <w:marRight w:val="0"/>
      <w:marTop w:val="0"/>
      <w:marBottom w:val="0"/>
      <w:divBdr>
        <w:top w:val="none" w:sz="0" w:space="0" w:color="auto"/>
        <w:left w:val="none" w:sz="0" w:space="0" w:color="auto"/>
        <w:bottom w:val="none" w:sz="0" w:space="0" w:color="auto"/>
        <w:right w:val="none" w:sz="0" w:space="0" w:color="auto"/>
      </w:divBdr>
    </w:div>
    <w:div w:id="201006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udentconsult.com/content/bookcontent.cfm?ID=HC0210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dentconsult.com/content/bookcontent.cfm?xrefID=B021001" TargetMode="External"/><Relationship Id="rId12" Type="http://schemas.openxmlformats.org/officeDocument/2006/relationships/image" Target="media/image1.gi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consult.com/content/bookcontent.cfm?ID=HC02206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consult.com/content/bookcontent.cfm?xrefID=B022008" TargetMode="External"/><Relationship Id="rId4" Type="http://schemas.openxmlformats.org/officeDocument/2006/relationships/webSettings" Target="webSettings.xml"/><Relationship Id="rId9" Type="http://schemas.openxmlformats.org/officeDocument/2006/relationships/hyperlink" Target="http://www.studentconsult.com/content/bookcontent.cfm?ID=HC02205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10</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AbOoOdY</cp:lastModifiedBy>
  <cp:revision>9</cp:revision>
  <cp:lastPrinted>2013-04-29T11:21:00Z</cp:lastPrinted>
  <dcterms:created xsi:type="dcterms:W3CDTF">2013-04-06T10:16:00Z</dcterms:created>
  <dcterms:modified xsi:type="dcterms:W3CDTF">2013-09-16T16:34:00Z</dcterms:modified>
</cp:coreProperties>
</file>